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3829A" w14:textId="2FAAEA35" w:rsidR="00103485" w:rsidRPr="008D72F7" w:rsidRDefault="00103485" w:rsidP="00844FC3">
      <w:pPr>
        <w:jc w:val="both"/>
        <w:rPr>
          <w:rFonts w:cs="Arial"/>
          <w:sz w:val="20"/>
          <w:szCs w:val="20"/>
        </w:rPr>
      </w:pPr>
      <w:r w:rsidRPr="008D72F7">
        <w:rPr>
          <w:rFonts w:cs="Arial"/>
          <w:sz w:val="20"/>
          <w:szCs w:val="20"/>
        </w:rPr>
        <w:t>Lp Ando Leppiman</w:t>
      </w:r>
    </w:p>
    <w:p w14:paraId="48AF5357" w14:textId="0BC4CFCF" w:rsidR="001719F2" w:rsidRPr="008D72F7" w:rsidRDefault="00AA0127" w:rsidP="00844FC3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AS </w:t>
      </w:r>
      <w:r w:rsidR="001719F2" w:rsidRPr="008D72F7">
        <w:rPr>
          <w:rFonts w:cs="Arial"/>
          <w:sz w:val="20"/>
          <w:szCs w:val="20"/>
        </w:rPr>
        <w:t>Eesti Varude Keskus</w:t>
      </w:r>
    </w:p>
    <w:p w14:paraId="1040A897" w14:textId="6267F51F" w:rsidR="001719F2" w:rsidRPr="008D72F7" w:rsidRDefault="001719F2" w:rsidP="00844FC3">
      <w:pPr>
        <w:jc w:val="both"/>
        <w:rPr>
          <w:rFonts w:cs="Arial"/>
          <w:sz w:val="20"/>
          <w:szCs w:val="20"/>
        </w:rPr>
      </w:pPr>
      <w:r w:rsidRPr="008D72F7">
        <w:rPr>
          <w:rFonts w:cs="Arial"/>
          <w:sz w:val="20"/>
          <w:szCs w:val="20"/>
        </w:rPr>
        <w:t>Veerenni 38B, 10138 Tallinn</w:t>
      </w:r>
    </w:p>
    <w:p w14:paraId="5CB9DE15" w14:textId="4806ABB9" w:rsidR="001719F2" w:rsidRPr="008D72F7" w:rsidRDefault="001719F2" w:rsidP="00844FC3">
      <w:pPr>
        <w:jc w:val="both"/>
        <w:rPr>
          <w:rFonts w:cs="Arial"/>
          <w:sz w:val="20"/>
          <w:szCs w:val="20"/>
        </w:rPr>
      </w:pPr>
      <w:hyperlink r:id="rId7" w:history="1">
        <w:r w:rsidRPr="008D72F7">
          <w:rPr>
            <w:rStyle w:val="Hyperlink"/>
            <w:rFonts w:cs="Arial"/>
            <w:sz w:val="20"/>
            <w:szCs w:val="20"/>
          </w:rPr>
          <w:t>info@varudekeskus.ee</w:t>
        </w:r>
      </w:hyperlink>
    </w:p>
    <w:p w14:paraId="619A8AE8" w14:textId="1C3B5C61" w:rsidR="001719F2" w:rsidRDefault="00103485" w:rsidP="00844FC3">
      <w:pPr>
        <w:jc w:val="both"/>
      </w:pPr>
      <w:hyperlink r:id="rId8" w:history="1">
        <w:r w:rsidRPr="008D72F7">
          <w:rPr>
            <w:rStyle w:val="Hyperlink"/>
            <w:rFonts w:cs="Arial"/>
            <w:sz w:val="20"/>
            <w:szCs w:val="20"/>
          </w:rPr>
          <w:t>ando.leppiman@varudekeskus.ee</w:t>
        </w:r>
      </w:hyperlink>
    </w:p>
    <w:p w14:paraId="0EA57603" w14:textId="77777777" w:rsidR="005B41D8" w:rsidRDefault="005B41D8" w:rsidP="00844FC3">
      <w:pPr>
        <w:jc w:val="both"/>
      </w:pPr>
    </w:p>
    <w:p w14:paraId="0CDA9B6A" w14:textId="65408605" w:rsidR="005B41D8" w:rsidRDefault="005B41D8" w:rsidP="00844FC3">
      <w:pPr>
        <w:jc w:val="both"/>
      </w:pPr>
      <w:r>
        <w:t>koopia</w:t>
      </w:r>
    </w:p>
    <w:p w14:paraId="2810FC8B" w14:textId="57C4BCE6" w:rsidR="005B41D8" w:rsidRDefault="005B41D8" w:rsidP="00844FC3">
      <w:pPr>
        <w:jc w:val="both"/>
      </w:pPr>
      <w:r>
        <w:t>Ahti Kuningas</w:t>
      </w:r>
    </w:p>
    <w:p w14:paraId="05F1F5AA" w14:textId="145DAA3D" w:rsidR="005B41D8" w:rsidRDefault="005B41D8" w:rsidP="00844FC3">
      <w:pPr>
        <w:jc w:val="both"/>
      </w:pPr>
      <w:r>
        <w:t xml:space="preserve">Majandus-ja </w:t>
      </w:r>
      <w:proofErr w:type="spellStart"/>
      <w:r>
        <w:t>Kommunkatsiooniministeerium</w:t>
      </w:r>
      <w:proofErr w:type="spellEnd"/>
    </w:p>
    <w:p w14:paraId="40534D9F" w14:textId="5363A48C" w:rsidR="005B41D8" w:rsidRDefault="005B41D8" w:rsidP="00844FC3">
      <w:pPr>
        <w:jc w:val="both"/>
      </w:pPr>
      <w:hyperlink r:id="rId9" w:history="1">
        <w:r w:rsidRPr="0015329D">
          <w:rPr>
            <w:rStyle w:val="Hyperlink"/>
          </w:rPr>
          <w:t>info@mkm.ee</w:t>
        </w:r>
      </w:hyperlink>
    </w:p>
    <w:p w14:paraId="37A0425E" w14:textId="0B494D19" w:rsidR="005B41D8" w:rsidRPr="008D72F7" w:rsidRDefault="005B41D8" w:rsidP="00844FC3">
      <w:pPr>
        <w:jc w:val="both"/>
        <w:rPr>
          <w:rFonts w:cs="Arial"/>
          <w:sz w:val="20"/>
          <w:szCs w:val="20"/>
        </w:rPr>
      </w:pPr>
      <w:r>
        <w:t>ahti.kuningas@mkm.ee</w:t>
      </w:r>
    </w:p>
    <w:p w14:paraId="01663BD4" w14:textId="77777777" w:rsidR="00103485" w:rsidRPr="008D72F7" w:rsidRDefault="00103485" w:rsidP="00844FC3">
      <w:pPr>
        <w:jc w:val="both"/>
        <w:rPr>
          <w:rFonts w:cs="Arial"/>
          <w:sz w:val="20"/>
          <w:szCs w:val="20"/>
        </w:rPr>
      </w:pPr>
    </w:p>
    <w:p w14:paraId="0F74ECE0" w14:textId="016E8EF1" w:rsidR="001719F2" w:rsidRPr="008D72F7" w:rsidRDefault="001719F2" w:rsidP="00844FC3">
      <w:pPr>
        <w:jc w:val="both"/>
        <w:rPr>
          <w:rFonts w:cs="Arial"/>
          <w:sz w:val="20"/>
          <w:szCs w:val="20"/>
        </w:rPr>
      </w:pPr>
      <w:r w:rsidRPr="008D72F7">
        <w:rPr>
          <w:rFonts w:cs="Arial"/>
          <w:b/>
          <w:bCs/>
          <w:sz w:val="20"/>
          <w:szCs w:val="20"/>
        </w:rPr>
        <w:t>Teabenõue</w:t>
      </w:r>
      <w:r w:rsidRPr="008D72F7">
        <w:rPr>
          <w:rFonts w:cs="Arial"/>
          <w:b/>
          <w:bCs/>
          <w:sz w:val="20"/>
          <w:szCs w:val="20"/>
        </w:rPr>
        <w:tab/>
      </w:r>
      <w:r w:rsidRPr="008D72F7">
        <w:rPr>
          <w:rFonts w:cs="Arial"/>
          <w:b/>
          <w:bCs/>
          <w:sz w:val="20"/>
          <w:szCs w:val="20"/>
        </w:rPr>
        <w:tab/>
      </w:r>
      <w:r w:rsidRPr="008D72F7">
        <w:rPr>
          <w:rFonts w:cs="Arial"/>
          <w:b/>
          <w:bCs/>
          <w:sz w:val="20"/>
          <w:szCs w:val="20"/>
        </w:rPr>
        <w:tab/>
      </w:r>
      <w:r w:rsidRPr="008D72F7">
        <w:rPr>
          <w:rFonts w:cs="Arial"/>
          <w:b/>
          <w:bCs/>
          <w:sz w:val="20"/>
          <w:szCs w:val="20"/>
        </w:rPr>
        <w:tab/>
      </w:r>
      <w:r w:rsidRPr="008D72F7">
        <w:rPr>
          <w:rFonts w:cs="Arial"/>
          <w:b/>
          <w:bCs/>
          <w:sz w:val="20"/>
          <w:szCs w:val="20"/>
        </w:rPr>
        <w:tab/>
      </w:r>
      <w:r w:rsidRPr="008D72F7">
        <w:rPr>
          <w:rFonts w:cs="Arial"/>
          <w:b/>
          <w:bCs/>
          <w:sz w:val="20"/>
          <w:szCs w:val="20"/>
        </w:rPr>
        <w:tab/>
      </w:r>
      <w:r w:rsidRPr="008D72F7">
        <w:rPr>
          <w:rFonts w:cs="Arial"/>
          <w:b/>
          <w:bCs/>
          <w:sz w:val="20"/>
          <w:szCs w:val="20"/>
        </w:rPr>
        <w:tab/>
      </w:r>
      <w:r w:rsidRPr="008D72F7">
        <w:rPr>
          <w:rFonts w:cs="Arial"/>
          <w:b/>
          <w:bCs/>
          <w:sz w:val="20"/>
          <w:szCs w:val="20"/>
        </w:rPr>
        <w:tab/>
      </w:r>
      <w:r w:rsidRPr="008D72F7">
        <w:rPr>
          <w:rFonts w:cs="Arial"/>
          <w:b/>
          <w:bCs/>
          <w:sz w:val="20"/>
          <w:szCs w:val="20"/>
        </w:rPr>
        <w:tab/>
      </w:r>
      <w:r w:rsidRPr="008D72F7">
        <w:rPr>
          <w:rFonts w:cs="Arial"/>
          <w:sz w:val="20"/>
          <w:szCs w:val="20"/>
        </w:rPr>
        <w:t>1</w:t>
      </w:r>
      <w:r w:rsidR="00E96ADA">
        <w:rPr>
          <w:rFonts w:cs="Arial"/>
          <w:sz w:val="20"/>
          <w:szCs w:val="20"/>
        </w:rPr>
        <w:t>6</w:t>
      </w:r>
      <w:r w:rsidRPr="008D72F7">
        <w:rPr>
          <w:rFonts w:cs="Arial"/>
          <w:sz w:val="20"/>
          <w:szCs w:val="20"/>
        </w:rPr>
        <w:t>.06.2026 nr R-</w:t>
      </w:r>
      <w:r w:rsidR="00E96ADA">
        <w:rPr>
          <w:rFonts w:cs="Arial"/>
          <w:sz w:val="20"/>
          <w:szCs w:val="20"/>
        </w:rPr>
        <w:t>014</w:t>
      </w:r>
    </w:p>
    <w:p w14:paraId="4B9718EB" w14:textId="77777777" w:rsidR="001719F2" w:rsidRPr="008D72F7" w:rsidRDefault="001719F2" w:rsidP="00844FC3">
      <w:pPr>
        <w:jc w:val="both"/>
        <w:rPr>
          <w:rFonts w:cs="Arial"/>
          <w:sz w:val="20"/>
          <w:szCs w:val="20"/>
        </w:rPr>
      </w:pPr>
    </w:p>
    <w:p w14:paraId="6662439C" w14:textId="77777777" w:rsidR="001719F2" w:rsidRPr="008D72F7" w:rsidRDefault="001719F2" w:rsidP="00844FC3">
      <w:pPr>
        <w:jc w:val="both"/>
        <w:rPr>
          <w:rFonts w:cs="Arial"/>
          <w:sz w:val="20"/>
          <w:szCs w:val="20"/>
        </w:rPr>
      </w:pPr>
    </w:p>
    <w:p w14:paraId="43438A89" w14:textId="644BEBBA" w:rsidR="00103485" w:rsidRPr="008D72F7" w:rsidRDefault="00103485" w:rsidP="00844FC3">
      <w:pPr>
        <w:jc w:val="both"/>
        <w:rPr>
          <w:rFonts w:cs="Arial"/>
          <w:sz w:val="20"/>
          <w:szCs w:val="20"/>
        </w:rPr>
      </w:pPr>
      <w:r w:rsidRPr="008D72F7">
        <w:rPr>
          <w:rFonts w:cs="Arial"/>
          <w:sz w:val="20"/>
          <w:szCs w:val="20"/>
        </w:rPr>
        <w:t>Lugupeetud hr Leppiman</w:t>
      </w:r>
    </w:p>
    <w:p w14:paraId="2749F0DE" w14:textId="77777777" w:rsidR="00103485" w:rsidRPr="008D72F7" w:rsidRDefault="00103485" w:rsidP="00844FC3">
      <w:pPr>
        <w:jc w:val="both"/>
        <w:rPr>
          <w:rFonts w:cs="Arial"/>
          <w:sz w:val="20"/>
          <w:szCs w:val="20"/>
        </w:rPr>
      </w:pPr>
    </w:p>
    <w:p w14:paraId="5E88F1A8" w14:textId="1BFB09ED" w:rsidR="00497255" w:rsidRPr="008D72F7" w:rsidRDefault="00103485" w:rsidP="00844FC3">
      <w:pPr>
        <w:jc w:val="both"/>
        <w:rPr>
          <w:rFonts w:cs="Arial"/>
          <w:sz w:val="20"/>
          <w:szCs w:val="20"/>
        </w:rPr>
      </w:pPr>
      <w:r w:rsidRPr="008D72F7">
        <w:rPr>
          <w:rFonts w:cs="Arial"/>
          <w:sz w:val="20"/>
          <w:szCs w:val="20"/>
        </w:rPr>
        <w:t xml:space="preserve">Pöördume Teie poole </w:t>
      </w:r>
      <w:r w:rsidR="00C12967" w:rsidRPr="008D72F7">
        <w:rPr>
          <w:rFonts w:cs="Arial"/>
          <w:sz w:val="20"/>
          <w:szCs w:val="20"/>
        </w:rPr>
        <w:t>järelepärimisega seoses riigi kütusevarude uuendamise ja rotatsioonig</w:t>
      </w:r>
      <w:r w:rsidR="008047B9" w:rsidRPr="008D72F7">
        <w:rPr>
          <w:rFonts w:cs="Arial"/>
          <w:sz w:val="20"/>
          <w:szCs w:val="20"/>
        </w:rPr>
        <w:t>a olukorras, kus riigi kütusevaru hoiustatakse koos ettevõtja aktsiisi- või kommertslao kütusega</w:t>
      </w:r>
      <w:r w:rsidR="00C12967" w:rsidRPr="008D72F7">
        <w:rPr>
          <w:rFonts w:cs="Arial"/>
          <w:sz w:val="20"/>
          <w:szCs w:val="20"/>
        </w:rPr>
        <w:t>.</w:t>
      </w:r>
      <w:r w:rsidR="00497255" w:rsidRPr="008D72F7">
        <w:rPr>
          <w:rFonts w:cs="Arial"/>
          <w:sz w:val="20"/>
          <w:szCs w:val="20"/>
        </w:rPr>
        <w:t xml:space="preserve"> </w:t>
      </w:r>
      <w:r w:rsidR="00820E7E" w:rsidRPr="008D72F7">
        <w:rPr>
          <w:rFonts w:cs="Arial"/>
          <w:sz w:val="20"/>
          <w:szCs w:val="20"/>
        </w:rPr>
        <w:t>Antud teemal on ajaleht Äripäev avaldanud 11.06.2026 artikli „Ausa kütuseturu esivõitlejal Terminalil on endal trikitamise kahtlus küljes“.</w:t>
      </w:r>
      <w:r w:rsidR="00497255" w:rsidRPr="008D72F7">
        <w:rPr>
          <w:rFonts w:cs="Arial"/>
          <w:sz w:val="20"/>
          <w:szCs w:val="20"/>
        </w:rPr>
        <w:t xml:space="preserve"> </w:t>
      </w:r>
    </w:p>
    <w:p w14:paraId="436814BD" w14:textId="77777777" w:rsidR="00497255" w:rsidRPr="008D72F7" w:rsidRDefault="00497255" w:rsidP="00844FC3">
      <w:pPr>
        <w:jc w:val="both"/>
        <w:rPr>
          <w:rFonts w:cs="Arial"/>
          <w:sz w:val="20"/>
          <w:szCs w:val="20"/>
        </w:rPr>
      </w:pPr>
    </w:p>
    <w:p w14:paraId="6BB79C56" w14:textId="36D3A421" w:rsidR="00820E7E" w:rsidRPr="008D72F7" w:rsidRDefault="00497255" w:rsidP="00844FC3">
      <w:pPr>
        <w:jc w:val="both"/>
        <w:rPr>
          <w:rFonts w:cs="Arial"/>
          <w:sz w:val="20"/>
          <w:szCs w:val="20"/>
        </w:rPr>
      </w:pPr>
      <w:r w:rsidRPr="008D72F7">
        <w:rPr>
          <w:rFonts w:cs="Arial"/>
          <w:sz w:val="20"/>
          <w:szCs w:val="20"/>
        </w:rPr>
        <w:t xml:space="preserve">Circle K Eesti AS-il on põhjendatud kahtlus, et riigi vedelkütuse varude hoidmise, uuendamise ja roteerimise </w:t>
      </w:r>
      <w:r w:rsidR="001D7B86" w:rsidRPr="008D72F7">
        <w:rPr>
          <w:rFonts w:cs="Arial"/>
          <w:sz w:val="20"/>
          <w:szCs w:val="20"/>
        </w:rPr>
        <w:t>nõuete</w:t>
      </w:r>
      <w:r w:rsidR="0082092F" w:rsidRPr="008D72F7">
        <w:rPr>
          <w:rFonts w:cs="Arial"/>
          <w:sz w:val="20"/>
          <w:szCs w:val="20"/>
        </w:rPr>
        <w:t xml:space="preserve"> vale kohaldamise </w:t>
      </w:r>
      <w:r w:rsidRPr="008D72F7">
        <w:rPr>
          <w:rFonts w:cs="Arial"/>
          <w:sz w:val="20"/>
          <w:szCs w:val="20"/>
        </w:rPr>
        <w:t>tõttu on riigi kütusevarudest tarbimisse lubatud kütust</w:t>
      </w:r>
      <w:r w:rsidR="00E468D0" w:rsidRPr="008D72F7">
        <w:rPr>
          <w:rFonts w:cs="Arial"/>
          <w:sz w:val="20"/>
          <w:szCs w:val="20"/>
        </w:rPr>
        <w:t xml:space="preserve">, millele põhjendamatult </w:t>
      </w:r>
      <w:r w:rsidR="00B55EFB" w:rsidRPr="008D72F7">
        <w:rPr>
          <w:rFonts w:cs="Arial"/>
          <w:sz w:val="20"/>
          <w:szCs w:val="20"/>
        </w:rPr>
        <w:t xml:space="preserve">ei </w:t>
      </w:r>
      <w:r w:rsidR="00913435">
        <w:rPr>
          <w:rFonts w:cs="Arial"/>
          <w:sz w:val="20"/>
          <w:szCs w:val="20"/>
        </w:rPr>
        <w:t xml:space="preserve">ole </w:t>
      </w:r>
      <w:r w:rsidR="00B55EFB" w:rsidRPr="008D72F7">
        <w:rPr>
          <w:rFonts w:cs="Arial"/>
          <w:sz w:val="20"/>
          <w:szCs w:val="20"/>
        </w:rPr>
        <w:t>rakenda</w:t>
      </w:r>
      <w:r w:rsidR="00913435">
        <w:rPr>
          <w:rFonts w:cs="Arial"/>
          <w:sz w:val="20"/>
          <w:szCs w:val="20"/>
        </w:rPr>
        <w:t>tud</w:t>
      </w:r>
      <w:r w:rsidR="00B55EFB" w:rsidRPr="008D72F7">
        <w:rPr>
          <w:rFonts w:cs="Arial"/>
          <w:sz w:val="20"/>
          <w:szCs w:val="20"/>
        </w:rPr>
        <w:t xml:space="preserve"> Vedelkütuse seaduses sätestatud kohustuslikku biokütuse osakaalu</w:t>
      </w:r>
      <w:r w:rsidR="00844FC3" w:rsidRPr="008D72F7">
        <w:rPr>
          <w:rFonts w:cs="Arial"/>
          <w:sz w:val="20"/>
          <w:szCs w:val="20"/>
        </w:rPr>
        <w:t xml:space="preserve"> ning millest on tõenäoliselt saanud </w:t>
      </w:r>
      <w:r w:rsidR="00EF2587" w:rsidRPr="008D72F7">
        <w:rPr>
          <w:rFonts w:cs="Arial"/>
          <w:sz w:val="20"/>
          <w:szCs w:val="20"/>
        </w:rPr>
        <w:t>rahalist kasu</w:t>
      </w:r>
      <w:r w:rsidR="00400BC0" w:rsidRPr="008D72F7">
        <w:rPr>
          <w:rFonts w:cs="Arial"/>
          <w:sz w:val="20"/>
          <w:szCs w:val="20"/>
        </w:rPr>
        <w:t xml:space="preserve"> </w:t>
      </w:r>
      <w:r w:rsidR="003229E7" w:rsidRPr="008D72F7">
        <w:rPr>
          <w:rFonts w:cs="Arial"/>
          <w:sz w:val="20"/>
          <w:szCs w:val="20"/>
        </w:rPr>
        <w:t xml:space="preserve">ettevõtjad, </w:t>
      </w:r>
      <w:r w:rsidR="00F3357D" w:rsidRPr="008D72F7">
        <w:rPr>
          <w:rFonts w:cs="Arial"/>
          <w:sz w:val="20"/>
          <w:szCs w:val="20"/>
        </w:rPr>
        <w:t xml:space="preserve">kes on hoiustanud </w:t>
      </w:r>
      <w:r w:rsidR="00776C9E" w:rsidRPr="008D72F7">
        <w:rPr>
          <w:rFonts w:cs="Arial"/>
          <w:sz w:val="20"/>
          <w:szCs w:val="20"/>
        </w:rPr>
        <w:t>oma kütust koos riigi kütusevarudega</w:t>
      </w:r>
      <w:r w:rsidR="005A42C5" w:rsidRPr="008D72F7">
        <w:rPr>
          <w:rFonts w:cs="Arial"/>
          <w:sz w:val="20"/>
          <w:szCs w:val="20"/>
        </w:rPr>
        <w:t xml:space="preserve"> (kooshoiustamine)</w:t>
      </w:r>
      <w:r w:rsidR="00913435">
        <w:rPr>
          <w:rFonts w:cs="Arial"/>
          <w:sz w:val="20"/>
          <w:szCs w:val="20"/>
        </w:rPr>
        <w:t xml:space="preserve"> – ja kelle puhul on </w:t>
      </w:r>
      <w:r w:rsidR="00E96ADA">
        <w:rPr>
          <w:rFonts w:cs="Arial"/>
          <w:sz w:val="20"/>
          <w:szCs w:val="20"/>
        </w:rPr>
        <w:t xml:space="preserve">AS </w:t>
      </w:r>
      <w:r w:rsidR="00913435">
        <w:rPr>
          <w:rFonts w:cs="Arial"/>
          <w:sz w:val="20"/>
          <w:szCs w:val="20"/>
        </w:rPr>
        <w:t xml:space="preserve">Eesti Varude </w:t>
      </w:r>
      <w:r w:rsidR="00E96ADA">
        <w:rPr>
          <w:rFonts w:cs="Arial"/>
          <w:sz w:val="20"/>
          <w:szCs w:val="20"/>
        </w:rPr>
        <w:t>K</w:t>
      </w:r>
      <w:r w:rsidR="00913435">
        <w:rPr>
          <w:rFonts w:cs="Arial"/>
          <w:sz w:val="20"/>
          <w:szCs w:val="20"/>
        </w:rPr>
        <w:t xml:space="preserve">eskus lubanud </w:t>
      </w:r>
      <w:r w:rsidR="00E96ADA">
        <w:rPr>
          <w:rFonts w:cs="Arial"/>
          <w:sz w:val="20"/>
          <w:szCs w:val="20"/>
        </w:rPr>
        <w:t xml:space="preserve">AS-ile </w:t>
      </w:r>
      <w:r w:rsidR="00913435">
        <w:rPr>
          <w:rFonts w:cs="Arial"/>
          <w:sz w:val="20"/>
          <w:szCs w:val="20"/>
        </w:rPr>
        <w:t xml:space="preserve">Eesti Varude </w:t>
      </w:r>
      <w:r w:rsidR="00E96ADA">
        <w:rPr>
          <w:rFonts w:cs="Arial"/>
          <w:sz w:val="20"/>
          <w:szCs w:val="20"/>
        </w:rPr>
        <w:t>K</w:t>
      </w:r>
      <w:r w:rsidR="00913435">
        <w:rPr>
          <w:rFonts w:cs="Arial"/>
          <w:sz w:val="20"/>
          <w:szCs w:val="20"/>
        </w:rPr>
        <w:t>eskus kuuluvat kütust vabasse ringlusesse vormistada ilma rotatsiooni korras asendatavat kütust teistele turuosalistele ostmiseks pakkumata</w:t>
      </w:r>
      <w:r w:rsidR="00776C9E" w:rsidRPr="008D72F7">
        <w:rPr>
          <w:rFonts w:cs="Arial"/>
          <w:sz w:val="20"/>
          <w:szCs w:val="20"/>
        </w:rPr>
        <w:t>.</w:t>
      </w:r>
    </w:p>
    <w:p w14:paraId="403C078B" w14:textId="77777777" w:rsidR="007C19A3" w:rsidRPr="008D72F7" w:rsidRDefault="007C19A3" w:rsidP="00844FC3">
      <w:pPr>
        <w:jc w:val="both"/>
        <w:rPr>
          <w:rFonts w:cs="Arial"/>
          <w:sz w:val="20"/>
          <w:szCs w:val="20"/>
        </w:rPr>
      </w:pPr>
    </w:p>
    <w:p w14:paraId="7639DD23" w14:textId="6AE3B36F" w:rsidR="00C16E2A" w:rsidRPr="008D72F7" w:rsidRDefault="00C16E2A" w:rsidP="00C16E2A">
      <w:pPr>
        <w:jc w:val="both"/>
        <w:rPr>
          <w:rFonts w:cs="Arial"/>
          <w:sz w:val="20"/>
          <w:szCs w:val="20"/>
        </w:rPr>
      </w:pPr>
      <w:r w:rsidRPr="008D72F7">
        <w:rPr>
          <w:rFonts w:cs="Arial"/>
          <w:sz w:val="20"/>
          <w:szCs w:val="20"/>
        </w:rPr>
        <w:t xml:space="preserve">Oleme seisukohal, et Vedelkütuse seadus (edaspidi VKS) </w:t>
      </w:r>
      <w:r w:rsidR="001F2F5E">
        <w:rPr>
          <w:rFonts w:cs="Arial"/>
          <w:sz w:val="20"/>
          <w:szCs w:val="20"/>
        </w:rPr>
        <w:t xml:space="preserve">võimaldab kohaldada VKS § </w:t>
      </w:r>
      <w:r w:rsidR="001F2F5E" w:rsidRPr="008D72F7">
        <w:rPr>
          <w:rFonts w:cs="Arial"/>
          <w:sz w:val="20"/>
          <w:szCs w:val="20"/>
        </w:rPr>
        <w:t>2¹ lg 8 p 2</w:t>
      </w:r>
      <w:r w:rsidR="001F2F5E">
        <w:rPr>
          <w:rFonts w:cs="Arial"/>
          <w:sz w:val="20"/>
          <w:szCs w:val="20"/>
        </w:rPr>
        <w:t xml:space="preserve"> </w:t>
      </w:r>
      <w:r w:rsidR="00D32599">
        <w:rPr>
          <w:rFonts w:cs="Arial"/>
          <w:sz w:val="20"/>
          <w:szCs w:val="20"/>
        </w:rPr>
        <w:t xml:space="preserve">biokütuste kohustusliku osakaalu nõude vabastust ainult kütusele, mida on </w:t>
      </w:r>
      <w:r w:rsidR="00AD137A">
        <w:rPr>
          <w:rFonts w:cs="Arial"/>
          <w:sz w:val="20"/>
          <w:szCs w:val="20"/>
        </w:rPr>
        <w:t>VKVS § 5 lg 5 kohaselt roteerumise kaudu uuendatud</w:t>
      </w:r>
      <w:r w:rsidR="00F7419E">
        <w:rPr>
          <w:rFonts w:cs="Arial"/>
          <w:sz w:val="20"/>
          <w:szCs w:val="20"/>
        </w:rPr>
        <w:t xml:space="preserve"> </w:t>
      </w:r>
      <w:r w:rsidR="00054580">
        <w:rPr>
          <w:rFonts w:cs="Arial"/>
          <w:sz w:val="20"/>
          <w:szCs w:val="20"/>
        </w:rPr>
        <w:t xml:space="preserve">AS-i </w:t>
      </w:r>
      <w:r w:rsidR="00F7419E">
        <w:rPr>
          <w:rFonts w:cs="Arial"/>
          <w:sz w:val="20"/>
          <w:szCs w:val="20"/>
        </w:rPr>
        <w:t>Eesti Varude Keskus poolt avaliku</w:t>
      </w:r>
      <w:r w:rsidR="0084092B">
        <w:rPr>
          <w:rFonts w:cs="Arial"/>
          <w:sz w:val="20"/>
          <w:szCs w:val="20"/>
        </w:rPr>
        <w:t>le</w:t>
      </w:r>
      <w:r w:rsidR="00F7419E">
        <w:rPr>
          <w:rFonts w:cs="Arial"/>
          <w:sz w:val="20"/>
          <w:szCs w:val="20"/>
        </w:rPr>
        <w:t xml:space="preserve"> </w:t>
      </w:r>
      <w:r w:rsidR="00913435">
        <w:rPr>
          <w:rFonts w:cs="Arial"/>
          <w:sz w:val="20"/>
          <w:szCs w:val="20"/>
        </w:rPr>
        <w:t>müügi</w:t>
      </w:r>
      <w:r w:rsidR="00F7419E">
        <w:rPr>
          <w:rFonts w:cs="Arial"/>
          <w:sz w:val="20"/>
          <w:szCs w:val="20"/>
        </w:rPr>
        <w:t>enampakkumisele paneku kaudu.</w:t>
      </w:r>
    </w:p>
    <w:p w14:paraId="2A1156C0" w14:textId="77777777" w:rsidR="00C16E2A" w:rsidRDefault="00C16E2A" w:rsidP="00844FC3">
      <w:pPr>
        <w:jc w:val="both"/>
        <w:rPr>
          <w:rFonts w:cs="Arial"/>
          <w:sz w:val="20"/>
          <w:szCs w:val="20"/>
        </w:rPr>
      </w:pPr>
    </w:p>
    <w:p w14:paraId="3DE197FC" w14:textId="41C9237B" w:rsidR="0084092B" w:rsidRDefault="0084092B" w:rsidP="00844FC3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Biokütuste kohustusliku osakaalu nõ</w:t>
      </w:r>
      <w:r w:rsidR="00C67D3D">
        <w:rPr>
          <w:rFonts w:cs="Arial"/>
          <w:sz w:val="20"/>
          <w:szCs w:val="20"/>
        </w:rPr>
        <w:t>ude vabastus ei saa laieneda kütusele, mid</w:t>
      </w:r>
      <w:r w:rsidR="003274A7">
        <w:rPr>
          <w:rFonts w:cs="Arial"/>
          <w:sz w:val="20"/>
          <w:szCs w:val="20"/>
        </w:rPr>
        <w:t>a</w:t>
      </w:r>
      <w:r w:rsidR="00C67D3D">
        <w:rPr>
          <w:rFonts w:cs="Arial"/>
          <w:sz w:val="20"/>
          <w:szCs w:val="20"/>
        </w:rPr>
        <w:t xml:space="preserve"> ettevõtja </w:t>
      </w:r>
      <w:r w:rsidR="007C749F">
        <w:rPr>
          <w:rFonts w:cs="Arial"/>
          <w:sz w:val="20"/>
          <w:szCs w:val="20"/>
        </w:rPr>
        <w:t xml:space="preserve">on asendanud </w:t>
      </w:r>
      <w:r w:rsidR="00C67D3D">
        <w:rPr>
          <w:rFonts w:cs="Arial"/>
          <w:sz w:val="20"/>
          <w:szCs w:val="20"/>
        </w:rPr>
        <w:t xml:space="preserve">kooshoiustamise käigus </w:t>
      </w:r>
      <w:r w:rsidR="00AA0127">
        <w:rPr>
          <w:rFonts w:cs="Arial"/>
          <w:sz w:val="20"/>
          <w:szCs w:val="20"/>
        </w:rPr>
        <w:t xml:space="preserve">ASi </w:t>
      </w:r>
      <w:r w:rsidR="00BE70C4">
        <w:rPr>
          <w:rFonts w:cs="Arial"/>
          <w:sz w:val="20"/>
          <w:szCs w:val="20"/>
        </w:rPr>
        <w:t>Eesti Varude Keskus varud</w:t>
      </w:r>
      <w:r w:rsidR="000917AB">
        <w:rPr>
          <w:rFonts w:cs="Arial"/>
          <w:sz w:val="20"/>
          <w:szCs w:val="20"/>
        </w:rPr>
        <w:t xml:space="preserve">e osas – seda kahepoolse lepingu alusel toimunud </w:t>
      </w:r>
      <w:r w:rsidR="00392B49">
        <w:rPr>
          <w:rFonts w:cs="Arial"/>
          <w:sz w:val="20"/>
          <w:szCs w:val="20"/>
        </w:rPr>
        <w:t xml:space="preserve">läbipaistmatut </w:t>
      </w:r>
      <w:r w:rsidR="000917AB">
        <w:rPr>
          <w:rFonts w:cs="Arial"/>
          <w:sz w:val="20"/>
          <w:szCs w:val="20"/>
        </w:rPr>
        <w:t xml:space="preserve">protsessi ei saa lugeda seadusega ettenähtud varude uuendamiseks </w:t>
      </w:r>
      <w:r w:rsidR="00A361A5">
        <w:rPr>
          <w:rFonts w:cs="Arial"/>
          <w:sz w:val="20"/>
          <w:szCs w:val="20"/>
        </w:rPr>
        <w:t xml:space="preserve">rotatsiooni </w:t>
      </w:r>
      <w:r w:rsidR="000917AB">
        <w:rPr>
          <w:rFonts w:cs="Arial"/>
          <w:sz w:val="20"/>
          <w:szCs w:val="20"/>
        </w:rPr>
        <w:t>kaudu</w:t>
      </w:r>
      <w:r w:rsidR="00B71B0C">
        <w:rPr>
          <w:rFonts w:cs="Arial"/>
          <w:sz w:val="20"/>
          <w:szCs w:val="20"/>
        </w:rPr>
        <w:t xml:space="preserve"> VKVS § 5 lg 5 mõttes</w:t>
      </w:r>
      <w:r w:rsidR="000C7E0B">
        <w:rPr>
          <w:rFonts w:cs="Arial"/>
          <w:sz w:val="20"/>
          <w:szCs w:val="20"/>
        </w:rPr>
        <w:t>, mis eeldaks varude müü</w:t>
      </w:r>
      <w:r w:rsidR="00913435">
        <w:rPr>
          <w:rFonts w:cs="Arial"/>
          <w:sz w:val="20"/>
          <w:szCs w:val="20"/>
        </w:rPr>
        <w:t>k</w:t>
      </w:r>
      <w:r w:rsidR="000C7E0B">
        <w:rPr>
          <w:rFonts w:cs="Arial"/>
          <w:sz w:val="20"/>
          <w:szCs w:val="20"/>
        </w:rPr>
        <w:t>i turuhinnaga</w:t>
      </w:r>
      <w:r w:rsidR="00913435">
        <w:rPr>
          <w:rFonts w:cs="Arial"/>
          <w:sz w:val="20"/>
          <w:szCs w:val="20"/>
        </w:rPr>
        <w:t xml:space="preserve"> läbi avaliku pakkumise</w:t>
      </w:r>
      <w:r w:rsidR="000917AB">
        <w:rPr>
          <w:rFonts w:cs="Arial"/>
          <w:sz w:val="20"/>
          <w:szCs w:val="20"/>
        </w:rPr>
        <w:t xml:space="preserve">. </w:t>
      </w:r>
      <w:r w:rsidR="00913435">
        <w:rPr>
          <w:rFonts w:cs="Arial"/>
          <w:sz w:val="20"/>
          <w:szCs w:val="20"/>
        </w:rPr>
        <w:t>Äripäeva 11.06.2026</w:t>
      </w:r>
      <w:r w:rsidR="00E96ADA">
        <w:rPr>
          <w:rFonts w:cs="Arial"/>
          <w:sz w:val="20"/>
          <w:szCs w:val="20"/>
        </w:rPr>
        <w:t xml:space="preserve"> artiklis</w:t>
      </w:r>
      <w:r w:rsidR="00913435">
        <w:rPr>
          <w:rFonts w:cs="Arial"/>
          <w:sz w:val="20"/>
          <w:szCs w:val="20"/>
        </w:rPr>
        <w:t xml:space="preserve"> Martin Jasko poolt viidatud „vana kütuse müügile“ müügienampakkumist korraldatud ei ole, mis sätestaks müügi turuhinna ja annaks turuosalistel võimaluse roteeritavat kütust võrdsetel alustel pakkumise käigus omandada.</w:t>
      </w:r>
    </w:p>
    <w:p w14:paraId="278A74F0" w14:textId="77777777" w:rsidR="00AB55B0" w:rsidRDefault="00AB55B0" w:rsidP="00844FC3">
      <w:pPr>
        <w:jc w:val="both"/>
        <w:rPr>
          <w:rFonts w:cs="Arial"/>
          <w:sz w:val="20"/>
          <w:szCs w:val="20"/>
        </w:rPr>
      </w:pPr>
    </w:p>
    <w:p w14:paraId="0A0660C5" w14:textId="39A3B8F4" w:rsidR="00AB55B0" w:rsidRDefault="00AB55B0" w:rsidP="00844FC3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Nimetatud seisukoh</w:t>
      </w:r>
      <w:r w:rsidR="00F72458">
        <w:rPr>
          <w:rFonts w:cs="Arial"/>
          <w:sz w:val="20"/>
          <w:szCs w:val="20"/>
        </w:rPr>
        <w:t>a õigsust on sisuliselt tunnistanud</w:t>
      </w:r>
      <w:r w:rsidR="00054580">
        <w:rPr>
          <w:rFonts w:cs="Arial"/>
          <w:sz w:val="20"/>
          <w:szCs w:val="20"/>
        </w:rPr>
        <w:t xml:space="preserve"> ASi</w:t>
      </w:r>
      <w:r>
        <w:rPr>
          <w:rFonts w:cs="Arial"/>
          <w:sz w:val="20"/>
          <w:szCs w:val="20"/>
        </w:rPr>
        <w:t xml:space="preserve"> Eesti Varude Keskus esindaja </w:t>
      </w:r>
      <w:proofErr w:type="spellStart"/>
      <w:r>
        <w:rPr>
          <w:rFonts w:cs="Arial"/>
          <w:sz w:val="20"/>
          <w:szCs w:val="20"/>
        </w:rPr>
        <w:t>ülalviidatud</w:t>
      </w:r>
      <w:proofErr w:type="spellEnd"/>
      <w:r>
        <w:rPr>
          <w:rFonts w:cs="Arial"/>
          <w:sz w:val="20"/>
          <w:szCs w:val="20"/>
        </w:rPr>
        <w:t xml:space="preserve"> </w:t>
      </w:r>
      <w:r w:rsidR="00913435">
        <w:rPr>
          <w:rFonts w:cs="Arial"/>
          <w:sz w:val="20"/>
          <w:szCs w:val="20"/>
        </w:rPr>
        <w:t xml:space="preserve">11.06.2026 </w:t>
      </w:r>
      <w:r>
        <w:rPr>
          <w:rFonts w:cs="Arial"/>
          <w:sz w:val="20"/>
          <w:szCs w:val="20"/>
        </w:rPr>
        <w:t>Äripäeva artiklis</w:t>
      </w:r>
      <w:r w:rsidR="00297BA5">
        <w:rPr>
          <w:rFonts w:cs="Arial"/>
          <w:sz w:val="20"/>
          <w:szCs w:val="20"/>
        </w:rPr>
        <w:t>:</w:t>
      </w:r>
    </w:p>
    <w:p w14:paraId="4D2C2FC1" w14:textId="6804FC16" w:rsidR="00297BA5" w:rsidRPr="008D72F7" w:rsidRDefault="00297BA5" w:rsidP="00297BA5">
      <w:pPr>
        <w:jc w:val="both"/>
        <w:rPr>
          <w:rFonts w:cs="Arial"/>
          <w:i/>
          <w:iCs/>
          <w:sz w:val="20"/>
          <w:szCs w:val="20"/>
        </w:rPr>
      </w:pPr>
      <w:r w:rsidRPr="008D72F7">
        <w:rPr>
          <w:rFonts w:cs="Arial"/>
          <w:i/>
          <w:iCs/>
          <w:sz w:val="20"/>
          <w:szCs w:val="20"/>
        </w:rPr>
        <w:t>EVK kommunikatsiooni- ja partnersuhete juht </w:t>
      </w:r>
      <w:r w:rsidR="00921C21" w:rsidRPr="00921C21">
        <w:rPr>
          <w:rFonts w:cs="Arial"/>
          <w:i/>
          <w:iCs/>
          <w:sz w:val="20"/>
          <w:szCs w:val="20"/>
        </w:rPr>
        <w:t>Martin Jaško</w:t>
      </w:r>
      <w:r w:rsidRPr="008D72F7">
        <w:rPr>
          <w:rFonts w:cs="Arial"/>
          <w:i/>
          <w:iCs/>
          <w:sz w:val="20"/>
          <w:szCs w:val="20"/>
        </w:rPr>
        <w:t xml:space="preserve"> kommenteeris, et </w:t>
      </w:r>
      <w:proofErr w:type="spellStart"/>
      <w:r w:rsidRPr="008D72F7">
        <w:rPr>
          <w:rFonts w:cs="Arial"/>
          <w:i/>
          <w:iCs/>
          <w:sz w:val="20"/>
          <w:szCs w:val="20"/>
        </w:rPr>
        <w:t>biokohustuse</w:t>
      </w:r>
      <w:proofErr w:type="spellEnd"/>
      <w:r w:rsidRPr="008D72F7">
        <w:rPr>
          <w:rFonts w:cs="Arial"/>
          <w:i/>
          <w:iCs/>
          <w:sz w:val="20"/>
          <w:szCs w:val="20"/>
        </w:rPr>
        <w:t xml:space="preserve"> erandi teemat on arutletud viimase poole aasta jooksul. Kuna kütusemüüjad tõid esile, et praegune </w:t>
      </w:r>
      <w:proofErr w:type="spellStart"/>
      <w:r w:rsidRPr="008D72F7">
        <w:rPr>
          <w:rFonts w:cs="Arial"/>
          <w:i/>
          <w:iCs/>
          <w:sz w:val="20"/>
          <w:szCs w:val="20"/>
        </w:rPr>
        <w:t>biokohustuse</w:t>
      </w:r>
      <w:proofErr w:type="spellEnd"/>
      <w:r w:rsidRPr="008D72F7">
        <w:rPr>
          <w:rFonts w:cs="Arial"/>
          <w:i/>
          <w:iCs/>
          <w:sz w:val="20"/>
          <w:szCs w:val="20"/>
        </w:rPr>
        <w:t xml:space="preserve"> puudumine riigi varukütusel võib mõjuda negatiivselt kütuseturule ja konkurentsiolukorrale, kui </w:t>
      </w:r>
      <w:proofErr w:type="spellStart"/>
      <w:r w:rsidRPr="008D72F7">
        <w:rPr>
          <w:rFonts w:cs="Arial"/>
          <w:i/>
          <w:iCs/>
          <w:sz w:val="20"/>
          <w:szCs w:val="20"/>
        </w:rPr>
        <w:t>biokomponendi</w:t>
      </w:r>
      <w:proofErr w:type="spellEnd"/>
      <w:r w:rsidRPr="008D72F7">
        <w:rPr>
          <w:rFonts w:cs="Arial"/>
          <w:i/>
          <w:iCs/>
          <w:sz w:val="20"/>
          <w:szCs w:val="20"/>
        </w:rPr>
        <w:t xml:space="preserve"> kohustus aina suureneb.</w:t>
      </w:r>
    </w:p>
    <w:p w14:paraId="3330D7C1" w14:textId="77777777" w:rsidR="00297BA5" w:rsidRPr="008D72F7" w:rsidRDefault="00297BA5" w:rsidP="00297BA5">
      <w:pPr>
        <w:jc w:val="both"/>
        <w:rPr>
          <w:rFonts w:cs="Arial"/>
          <w:i/>
          <w:iCs/>
          <w:sz w:val="20"/>
          <w:szCs w:val="20"/>
        </w:rPr>
      </w:pPr>
      <w:r w:rsidRPr="008D72F7">
        <w:rPr>
          <w:rFonts w:cs="Arial"/>
          <w:i/>
          <w:iCs/>
          <w:sz w:val="20"/>
          <w:szCs w:val="20"/>
        </w:rPr>
        <w:t xml:space="preserve">„EVK vaatest saab sellega nõustuda, mistõttu oleme muutnud ka tulevaste hangete ja lepingute loogikat,“ ütles ta. </w:t>
      </w:r>
      <w:r w:rsidRPr="00F72458">
        <w:rPr>
          <w:rFonts w:cs="Arial"/>
          <w:i/>
          <w:iCs/>
          <w:sz w:val="20"/>
          <w:szCs w:val="20"/>
          <w:u w:val="single"/>
        </w:rPr>
        <w:t>Jaško selgitas, et enam ei võimalda varude keskus uute lepingute sõlmimisel oma kütust hoiustavatel partneritel biokütuse erandit kasutada.</w:t>
      </w:r>
    </w:p>
    <w:p w14:paraId="73D1DC61" w14:textId="77777777" w:rsidR="00297BA5" w:rsidRPr="008D72F7" w:rsidRDefault="00297BA5" w:rsidP="00297BA5">
      <w:pPr>
        <w:jc w:val="both"/>
        <w:rPr>
          <w:rFonts w:cs="Arial"/>
          <w:i/>
          <w:iCs/>
          <w:sz w:val="20"/>
          <w:szCs w:val="20"/>
        </w:rPr>
      </w:pPr>
      <w:r w:rsidRPr="008D72F7">
        <w:rPr>
          <w:rFonts w:cs="Arial"/>
          <w:i/>
          <w:iCs/>
          <w:sz w:val="20"/>
          <w:szCs w:val="20"/>
        </w:rPr>
        <w:t>Varude keskuse andmetel moodustab olemasolevate lepingute puhul Eestis kooshoiustatud kütuse maht riigi kütusevarust vaid mõne protsendi.</w:t>
      </w:r>
    </w:p>
    <w:p w14:paraId="55006A33" w14:textId="77777777" w:rsidR="00297BA5" w:rsidRDefault="00297BA5" w:rsidP="00297BA5">
      <w:pPr>
        <w:jc w:val="both"/>
        <w:rPr>
          <w:rFonts w:cs="Arial"/>
          <w:i/>
          <w:iCs/>
          <w:sz w:val="20"/>
          <w:szCs w:val="20"/>
        </w:rPr>
      </w:pPr>
      <w:r w:rsidRPr="008D72F7">
        <w:rPr>
          <w:rFonts w:cs="Arial"/>
          <w:i/>
          <w:iCs/>
          <w:sz w:val="20"/>
          <w:szCs w:val="20"/>
        </w:rPr>
        <w:t>Kooshoiustamise leping ei sätesta praegu, kui tihti tohib kütus roteeruda ehk sisuliselt vana kütust maha müüa ja mahutisse uut panna.</w:t>
      </w:r>
    </w:p>
    <w:p w14:paraId="5DC07CBF" w14:textId="473E7543" w:rsidR="004C784A" w:rsidRDefault="004C784A" w:rsidP="00297BA5">
      <w:pPr>
        <w:jc w:val="both"/>
        <w:rPr>
          <w:rFonts w:cs="Arial"/>
          <w:i/>
          <w:iCs/>
          <w:sz w:val="20"/>
          <w:szCs w:val="20"/>
        </w:rPr>
      </w:pPr>
      <w:r>
        <w:rPr>
          <w:rFonts w:cs="Arial"/>
          <w:i/>
          <w:iCs/>
          <w:sz w:val="20"/>
          <w:szCs w:val="20"/>
        </w:rPr>
        <w:t>[… ]</w:t>
      </w:r>
    </w:p>
    <w:p w14:paraId="73127897" w14:textId="77777777" w:rsidR="004C784A" w:rsidRPr="004C784A" w:rsidRDefault="004C784A" w:rsidP="004C784A">
      <w:pPr>
        <w:rPr>
          <w:i/>
          <w:iCs/>
        </w:rPr>
      </w:pPr>
      <w:r w:rsidRPr="004C784A">
        <w:rPr>
          <w:i/>
          <w:iCs/>
        </w:rPr>
        <w:t>„Teame et EVK plaanib järgmiste hoiuhangete puhul rotatsioonireegleid täpsustada. Loodetavasti aitab see tekitada edaspidi suuremat selgust ja läbipaistvust,“ sõnas Avarsalu.</w:t>
      </w:r>
    </w:p>
    <w:p w14:paraId="318385F4" w14:textId="77777777" w:rsidR="00AB55B0" w:rsidRPr="008D72F7" w:rsidRDefault="00AB55B0" w:rsidP="00844FC3">
      <w:pPr>
        <w:jc w:val="both"/>
        <w:rPr>
          <w:rFonts w:cs="Arial"/>
          <w:sz w:val="20"/>
          <w:szCs w:val="20"/>
        </w:rPr>
      </w:pPr>
    </w:p>
    <w:p w14:paraId="78A7EF65" w14:textId="77777777" w:rsidR="00C46B46" w:rsidRDefault="00C46B46" w:rsidP="00844FC3">
      <w:pPr>
        <w:jc w:val="both"/>
        <w:rPr>
          <w:rFonts w:cs="Arial"/>
          <w:b/>
          <w:bCs/>
          <w:sz w:val="20"/>
          <w:szCs w:val="20"/>
          <w:u w:val="single"/>
        </w:rPr>
      </w:pPr>
    </w:p>
    <w:p w14:paraId="18D89D52" w14:textId="6CF22C7C" w:rsidR="005A09E9" w:rsidRDefault="005A09E9" w:rsidP="00844FC3">
      <w:pPr>
        <w:jc w:val="both"/>
        <w:rPr>
          <w:rFonts w:cs="Arial"/>
          <w:b/>
          <w:bCs/>
          <w:sz w:val="20"/>
          <w:szCs w:val="20"/>
          <w:u w:val="single"/>
        </w:rPr>
      </w:pPr>
      <w:r>
        <w:rPr>
          <w:rFonts w:cs="Arial"/>
          <w:b/>
          <w:bCs/>
          <w:sz w:val="20"/>
          <w:szCs w:val="20"/>
          <w:u w:val="single"/>
        </w:rPr>
        <w:t>Kohalduv õigus:</w:t>
      </w:r>
    </w:p>
    <w:p w14:paraId="38B55BE3" w14:textId="77777777" w:rsidR="005A09E9" w:rsidRPr="008D72F7" w:rsidRDefault="005A09E9" w:rsidP="00844FC3">
      <w:pPr>
        <w:jc w:val="both"/>
        <w:rPr>
          <w:rFonts w:cs="Arial"/>
          <w:b/>
          <w:bCs/>
          <w:sz w:val="20"/>
          <w:szCs w:val="20"/>
          <w:u w:val="single"/>
        </w:rPr>
      </w:pPr>
    </w:p>
    <w:p w14:paraId="0F9C6979" w14:textId="0DEDC095" w:rsidR="001113F5" w:rsidRPr="007D2B84" w:rsidRDefault="00CF1308" w:rsidP="007D2B84">
      <w:pPr>
        <w:pStyle w:val="ListParagraph"/>
        <w:numPr>
          <w:ilvl w:val="0"/>
          <w:numId w:val="2"/>
        </w:num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VKS</w:t>
      </w:r>
      <w:r w:rsidR="001113F5" w:rsidRPr="001113F5">
        <w:rPr>
          <w:rFonts w:cs="Arial"/>
          <w:sz w:val="20"/>
          <w:szCs w:val="20"/>
        </w:rPr>
        <w:t xml:space="preserve"> § 2¹ lg 8 p 2 kohaselt sama § lõikes 1 nimetatud kohustust ja lõikes 9 nimetatud täiustatud biokütuse kohustusliku osakaalu nõuet ei rakendata</w:t>
      </w:r>
      <w:r w:rsidR="007D2B84">
        <w:rPr>
          <w:rFonts w:cs="Arial"/>
          <w:sz w:val="20"/>
          <w:szCs w:val="20"/>
        </w:rPr>
        <w:t xml:space="preserve"> </w:t>
      </w:r>
      <w:r w:rsidR="001113F5" w:rsidRPr="007D2B84">
        <w:rPr>
          <w:rFonts w:cs="Arial"/>
          <w:sz w:val="20"/>
          <w:szCs w:val="20"/>
        </w:rPr>
        <w:t>kütuse puhul, mis on võetud kasutusele vedelkütusevaru seaduse § 5 lõikes 5 nimetatud vedelkütusevaru uuendamisel.</w:t>
      </w:r>
    </w:p>
    <w:p w14:paraId="18352728" w14:textId="77777777" w:rsidR="001113F5" w:rsidRDefault="001113F5" w:rsidP="001113F5">
      <w:pPr>
        <w:pStyle w:val="ListParagraph"/>
        <w:jc w:val="both"/>
        <w:rPr>
          <w:rFonts w:cs="Arial"/>
          <w:sz w:val="20"/>
          <w:szCs w:val="20"/>
        </w:rPr>
      </w:pPr>
    </w:p>
    <w:p w14:paraId="7512B9EB" w14:textId="3BDC9461" w:rsidR="008D72F7" w:rsidRDefault="00612481" w:rsidP="00AA5734">
      <w:pPr>
        <w:pStyle w:val="ListParagraph"/>
        <w:numPr>
          <w:ilvl w:val="0"/>
          <w:numId w:val="2"/>
        </w:numPr>
        <w:jc w:val="both"/>
        <w:rPr>
          <w:rFonts w:cs="Arial"/>
          <w:sz w:val="20"/>
          <w:szCs w:val="20"/>
        </w:rPr>
      </w:pPr>
      <w:r w:rsidRPr="008D72F7">
        <w:rPr>
          <w:rFonts w:cs="Arial"/>
          <w:sz w:val="20"/>
          <w:szCs w:val="20"/>
        </w:rPr>
        <w:t>Vedelkütuse</w:t>
      </w:r>
      <w:r w:rsidR="00A63B63" w:rsidRPr="008D72F7">
        <w:rPr>
          <w:rFonts w:cs="Arial"/>
          <w:sz w:val="20"/>
          <w:szCs w:val="20"/>
        </w:rPr>
        <w:t xml:space="preserve"> varu seaduse (edaspidi</w:t>
      </w:r>
      <w:r w:rsidR="00ED2B64" w:rsidRPr="008D72F7">
        <w:rPr>
          <w:rFonts w:cs="Arial"/>
          <w:sz w:val="20"/>
          <w:szCs w:val="20"/>
        </w:rPr>
        <w:t xml:space="preserve"> VKVS)</w:t>
      </w:r>
      <w:r w:rsidR="00027A49" w:rsidRPr="008D72F7">
        <w:rPr>
          <w:rFonts w:cs="Arial"/>
          <w:sz w:val="20"/>
          <w:szCs w:val="20"/>
        </w:rPr>
        <w:t xml:space="preserve"> § </w:t>
      </w:r>
      <w:r w:rsidR="00380543" w:rsidRPr="008D72F7">
        <w:rPr>
          <w:rFonts w:cs="Arial"/>
          <w:sz w:val="20"/>
          <w:szCs w:val="20"/>
        </w:rPr>
        <w:t xml:space="preserve">5 lg 5 kohaselt </w:t>
      </w:r>
      <w:r w:rsidR="00380543" w:rsidRPr="008D72F7">
        <w:rPr>
          <w:rFonts w:cs="Arial"/>
          <w:sz w:val="20"/>
          <w:szCs w:val="20"/>
          <w:u w:val="single"/>
        </w:rPr>
        <w:t xml:space="preserve">vedelkütuse varu haldaja uuendab varu rotatsiooni korras </w:t>
      </w:r>
      <w:r w:rsidR="00380543" w:rsidRPr="008D72F7">
        <w:rPr>
          <w:rFonts w:cs="Arial"/>
          <w:sz w:val="20"/>
          <w:szCs w:val="20"/>
        </w:rPr>
        <w:t>ning tagab igal ajal varu koguse olemasolu ja kütuse vastavuse kehtivatele nõuetele.</w:t>
      </w:r>
      <w:r w:rsidR="00E02593" w:rsidRPr="008D72F7">
        <w:rPr>
          <w:rFonts w:cs="Arial"/>
          <w:sz w:val="20"/>
          <w:szCs w:val="20"/>
        </w:rPr>
        <w:t xml:space="preserve"> </w:t>
      </w:r>
    </w:p>
    <w:p w14:paraId="669DD1CE" w14:textId="77777777" w:rsidR="008D72F7" w:rsidRDefault="008D72F7" w:rsidP="008D72F7">
      <w:pPr>
        <w:pStyle w:val="ListParagraph"/>
        <w:jc w:val="both"/>
        <w:rPr>
          <w:rFonts w:cs="Arial"/>
          <w:sz w:val="20"/>
          <w:szCs w:val="20"/>
        </w:rPr>
      </w:pPr>
    </w:p>
    <w:p w14:paraId="21C405BD" w14:textId="77777777" w:rsidR="005A09E9" w:rsidRDefault="00E02593" w:rsidP="00AA5734">
      <w:pPr>
        <w:pStyle w:val="ListParagraph"/>
        <w:numPr>
          <w:ilvl w:val="0"/>
          <w:numId w:val="2"/>
        </w:numPr>
        <w:jc w:val="both"/>
        <w:rPr>
          <w:rFonts w:cs="Arial"/>
          <w:sz w:val="20"/>
          <w:szCs w:val="20"/>
        </w:rPr>
      </w:pPr>
      <w:r w:rsidRPr="008D72F7">
        <w:rPr>
          <w:rFonts w:cs="Arial"/>
          <w:sz w:val="20"/>
          <w:szCs w:val="20"/>
        </w:rPr>
        <w:t xml:space="preserve">VKVS § </w:t>
      </w:r>
      <w:r w:rsidR="007027A9" w:rsidRPr="008D72F7">
        <w:rPr>
          <w:rFonts w:cs="Arial"/>
          <w:sz w:val="20"/>
          <w:szCs w:val="20"/>
        </w:rPr>
        <w:t>4 kohaselt on varu haldaja Eesti Varude Keskus.</w:t>
      </w:r>
    </w:p>
    <w:p w14:paraId="781CE226" w14:textId="77777777" w:rsidR="005A09E9" w:rsidRPr="005A09E9" w:rsidRDefault="005A09E9" w:rsidP="005A09E9">
      <w:pPr>
        <w:pStyle w:val="ListParagraph"/>
        <w:rPr>
          <w:rFonts w:cs="Arial"/>
          <w:sz w:val="20"/>
          <w:szCs w:val="20"/>
        </w:rPr>
      </w:pPr>
    </w:p>
    <w:p w14:paraId="3A2D1756" w14:textId="77777777" w:rsidR="00AA5734" w:rsidRDefault="00EE61EF" w:rsidP="00AA5734">
      <w:pPr>
        <w:pStyle w:val="ListParagraph"/>
        <w:numPr>
          <w:ilvl w:val="0"/>
          <w:numId w:val="2"/>
        </w:numPr>
        <w:jc w:val="both"/>
        <w:rPr>
          <w:rFonts w:cs="Arial"/>
          <w:sz w:val="20"/>
          <w:szCs w:val="20"/>
        </w:rPr>
      </w:pPr>
      <w:r w:rsidRPr="005A09E9">
        <w:rPr>
          <w:rFonts w:cs="Arial"/>
          <w:sz w:val="20"/>
          <w:szCs w:val="20"/>
        </w:rPr>
        <w:t xml:space="preserve">VKVS § 5 lg 3 kohaselt </w:t>
      </w:r>
      <w:r w:rsidR="001807F3" w:rsidRPr="005A09E9">
        <w:rPr>
          <w:rFonts w:cs="Arial"/>
          <w:sz w:val="20"/>
          <w:szCs w:val="20"/>
        </w:rPr>
        <w:t>varu haldaja võib varu hoida ise või anda hoida äriühingule või muule juriidilisele isikule vastavalt äriühingu või muu juriidilise isikuga sõlmitud hoiulepingule.</w:t>
      </w:r>
    </w:p>
    <w:p w14:paraId="6EE501D3" w14:textId="77777777" w:rsidR="00AA5734" w:rsidRPr="00AA5734" w:rsidRDefault="00AA5734" w:rsidP="00AA5734">
      <w:pPr>
        <w:pStyle w:val="ListParagraph"/>
        <w:rPr>
          <w:rFonts w:cs="Arial"/>
          <w:sz w:val="20"/>
          <w:szCs w:val="20"/>
        </w:rPr>
      </w:pPr>
    </w:p>
    <w:p w14:paraId="228976D7" w14:textId="05C38E0C" w:rsidR="00043A41" w:rsidRPr="00AA5734" w:rsidRDefault="00CE6CC7" w:rsidP="00AA5734">
      <w:pPr>
        <w:pStyle w:val="ListParagraph"/>
        <w:numPr>
          <w:ilvl w:val="0"/>
          <w:numId w:val="2"/>
        </w:numPr>
        <w:jc w:val="both"/>
        <w:rPr>
          <w:rFonts w:cs="Arial"/>
          <w:sz w:val="20"/>
          <w:szCs w:val="20"/>
        </w:rPr>
      </w:pPr>
      <w:r w:rsidRPr="00AA5734">
        <w:rPr>
          <w:rFonts w:cs="Arial"/>
          <w:sz w:val="20"/>
          <w:szCs w:val="20"/>
        </w:rPr>
        <w:t>Hoiulepingu nõuded sätestab VKVS § 4:</w:t>
      </w:r>
      <w:r w:rsidR="00043A41" w:rsidRPr="00AA5734">
        <w:rPr>
          <w:rFonts w:cs="Arial"/>
          <w:sz w:val="20"/>
          <w:szCs w:val="20"/>
          <w:lang w:eastAsia="et-EE"/>
        </w:rPr>
        <w:t xml:space="preserve"> </w:t>
      </w:r>
    </w:p>
    <w:p w14:paraId="752E0645" w14:textId="77777777" w:rsidR="00C96EE6" w:rsidRDefault="00C96EE6" w:rsidP="009A0BC6">
      <w:pPr>
        <w:jc w:val="both"/>
        <w:rPr>
          <w:rFonts w:cs="Arial"/>
          <w:sz w:val="20"/>
          <w:szCs w:val="20"/>
        </w:rPr>
      </w:pPr>
    </w:p>
    <w:p w14:paraId="248EFAD8" w14:textId="2EF12BE7" w:rsidR="00043A41" w:rsidRPr="008D72F7" w:rsidRDefault="00043A41" w:rsidP="00C96EE6">
      <w:pPr>
        <w:ind w:firstLine="360"/>
        <w:jc w:val="both"/>
        <w:rPr>
          <w:rFonts w:cs="Arial"/>
          <w:sz w:val="20"/>
          <w:szCs w:val="20"/>
        </w:rPr>
      </w:pPr>
      <w:r w:rsidRPr="008D72F7">
        <w:rPr>
          <w:rFonts w:cs="Arial"/>
          <w:sz w:val="20"/>
          <w:szCs w:val="20"/>
        </w:rPr>
        <w:t>1) varu hoidmise tingimused ja kord, et tagada kontroll varu üle ja selle kättesaadavus;</w:t>
      </w:r>
    </w:p>
    <w:p w14:paraId="1C39F88D" w14:textId="77777777" w:rsidR="00043A41" w:rsidRPr="008D72F7" w:rsidRDefault="00043A41" w:rsidP="00C96EE6">
      <w:pPr>
        <w:ind w:left="426"/>
        <w:jc w:val="both"/>
        <w:rPr>
          <w:rFonts w:cs="Arial"/>
          <w:sz w:val="20"/>
          <w:szCs w:val="20"/>
        </w:rPr>
      </w:pPr>
      <w:r w:rsidRPr="008D72F7">
        <w:rPr>
          <w:rFonts w:cs="Arial"/>
          <w:sz w:val="20"/>
          <w:szCs w:val="20"/>
        </w:rPr>
        <w:t>2) varu asukoht: aadress, mahuti number või muu identifitseerimist võimaldav tunnus;</w:t>
      </w:r>
    </w:p>
    <w:p w14:paraId="77010905" w14:textId="77777777" w:rsidR="00043A41" w:rsidRPr="008D72F7" w:rsidRDefault="00043A41" w:rsidP="00C96EE6">
      <w:pPr>
        <w:ind w:left="426"/>
        <w:jc w:val="both"/>
        <w:rPr>
          <w:rFonts w:cs="Arial"/>
          <w:sz w:val="20"/>
          <w:szCs w:val="20"/>
        </w:rPr>
      </w:pPr>
      <w:r w:rsidRPr="008D72F7">
        <w:rPr>
          <w:rFonts w:cs="Arial"/>
          <w:sz w:val="20"/>
          <w:szCs w:val="20"/>
        </w:rPr>
        <w:t>3) varu väljastamise tingimused;</w:t>
      </w:r>
    </w:p>
    <w:p w14:paraId="7DC3EFD0" w14:textId="77777777" w:rsidR="00043A41" w:rsidRPr="008D72F7" w:rsidRDefault="00043A41" w:rsidP="00C96EE6">
      <w:pPr>
        <w:ind w:left="426"/>
        <w:jc w:val="both"/>
        <w:rPr>
          <w:rFonts w:cs="Arial"/>
          <w:sz w:val="20"/>
          <w:szCs w:val="20"/>
        </w:rPr>
      </w:pPr>
      <w:r w:rsidRPr="008D72F7">
        <w:rPr>
          <w:rFonts w:cs="Arial"/>
          <w:sz w:val="20"/>
          <w:szCs w:val="20"/>
        </w:rPr>
        <w:t>4) varu kontrollimise kord;</w:t>
      </w:r>
    </w:p>
    <w:p w14:paraId="60D3E716" w14:textId="77777777" w:rsidR="00043A41" w:rsidRPr="008D72F7" w:rsidRDefault="00043A41" w:rsidP="00C96EE6">
      <w:pPr>
        <w:ind w:left="426"/>
        <w:jc w:val="both"/>
        <w:rPr>
          <w:rFonts w:cs="Arial"/>
          <w:sz w:val="20"/>
          <w:szCs w:val="20"/>
        </w:rPr>
      </w:pPr>
      <w:r w:rsidRPr="008D72F7">
        <w:rPr>
          <w:rFonts w:cs="Arial"/>
          <w:sz w:val="20"/>
          <w:szCs w:val="20"/>
        </w:rPr>
        <w:t>5) nõue, et varustamisraskuste ajal ei saa lepingut ühepoolselt lõpetada</w:t>
      </w:r>
    </w:p>
    <w:p w14:paraId="24005603" w14:textId="3C551FD1" w:rsidR="00CE6CC7" w:rsidRPr="008D72F7" w:rsidRDefault="00CE6CC7" w:rsidP="00844FC3">
      <w:pPr>
        <w:jc w:val="both"/>
        <w:rPr>
          <w:rFonts w:cs="Arial"/>
          <w:sz w:val="20"/>
          <w:szCs w:val="20"/>
        </w:rPr>
      </w:pPr>
    </w:p>
    <w:p w14:paraId="7130291F" w14:textId="65CDD759" w:rsidR="00CE6CC7" w:rsidRPr="00AA5734" w:rsidRDefault="00C16E2A" w:rsidP="00AA5734">
      <w:pPr>
        <w:pStyle w:val="ListParagraph"/>
        <w:numPr>
          <w:ilvl w:val="0"/>
          <w:numId w:val="3"/>
        </w:numPr>
        <w:jc w:val="both"/>
        <w:rPr>
          <w:rFonts w:cs="Arial"/>
          <w:sz w:val="20"/>
          <w:szCs w:val="20"/>
        </w:rPr>
      </w:pPr>
      <w:r w:rsidRPr="00AA5734">
        <w:rPr>
          <w:rFonts w:cs="Arial"/>
          <w:sz w:val="20"/>
          <w:szCs w:val="20"/>
        </w:rPr>
        <w:t xml:space="preserve">Hoiulepingu täpsemad </w:t>
      </w:r>
      <w:r w:rsidR="00451EB2" w:rsidRPr="00AA5734">
        <w:rPr>
          <w:rFonts w:cs="Arial"/>
          <w:sz w:val="20"/>
          <w:szCs w:val="20"/>
        </w:rPr>
        <w:t xml:space="preserve">tingimused on ette nähtud </w:t>
      </w:r>
      <w:r w:rsidR="00340E19" w:rsidRPr="00AA5734">
        <w:rPr>
          <w:rFonts w:cs="Arial"/>
          <w:sz w:val="20"/>
          <w:szCs w:val="20"/>
        </w:rPr>
        <w:t xml:space="preserve">Majandus- ja Kommunikatsiooniministri määruses „Vedelkütusevaru moodustamiseks ja hoidmiseks korraldatavate hangete läbiviimise põhimõtted ja vedelkütusevaruga seotud lepingute üldtingimused“ </w:t>
      </w:r>
      <w:r w:rsidR="00414058" w:rsidRPr="00AA5734">
        <w:rPr>
          <w:rFonts w:cs="Arial"/>
          <w:sz w:val="20"/>
          <w:szCs w:val="20"/>
        </w:rPr>
        <w:t>§ 3 lg 2 järgmiselt:</w:t>
      </w:r>
    </w:p>
    <w:p w14:paraId="07E4A591" w14:textId="77777777" w:rsidR="00C96EE6" w:rsidRDefault="00C96EE6" w:rsidP="00414058">
      <w:pPr>
        <w:rPr>
          <w:rFonts w:cs="Arial"/>
          <w:sz w:val="20"/>
          <w:szCs w:val="20"/>
        </w:rPr>
      </w:pPr>
    </w:p>
    <w:p w14:paraId="2BB2A7BC" w14:textId="69B05BA1" w:rsidR="00414058" w:rsidRPr="008D72F7" w:rsidRDefault="00414058" w:rsidP="00C96EE6">
      <w:pPr>
        <w:ind w:left="426" w:hanging="66"/>
        <w:rPr>
          <w:rFonts w:cs="Arial"/>
          <w:sz w:val="20"/>
          <w:szCs w:val="20"/>
        </w:rPr>
      </w:pPr>
      <w:r w:rsidRPr="008D72F7">
        <w:rPr>
          <w:rFonts w:cs="Arial"/>
          <w:sz w:val="20"/>
          <w:szCs w:val="20"/>
        </w:rPr>
        <w:t>Hoiulepingus peab olema sätestatud:</w:t>
      </w:r>
      <w:r w:rsidRPr="008D72F7">
        <w:rPr>
          <w:rFonts w:cs="Arial"/>
          <w:sz w:val="20"/>
          <w:szCs w:val="20"/>
        </w:rPr>
        <w:br/>
        <w:t>1) varu hoidmise tingimused ja kord;</w:t>
      </w:r>
      <w:r w:rsidRPr="008D72F7">
        <w:rPr>
          <w:rFonts w:cs="Arial"/>
          <w:sz w:val="20"/>
          <w:szCs w:val="20"/>
        </w:rPr>
        <w:br/>
        <w:t>2) kütuse liik ja kogus;</w:t>
      </w:r>
      <w:r w:rsidRPr="008D72F7">
        <w:rPr>
          <w:rFonts w:cs="Arial"/>
          <w:sz w:val="20"/>
          <w:szCs w:val="20"/>
        </w:rPr>
        <w:br/>
        <w:t>3) varu asukoht;</w:t>
      </w:r>
      <w:r w:rsidRPr="008D72F7">
        <w:rPr>
          <w:rFonts w:cs="Arial"/>
          <w:sz w:val="20"/>
          <w:szCs w:val="20"/>
        </w:rPr>
        <w:br/>
        <w:t xml:space="preserve">4) varu omandiõigust reguleerivad tingimused nii varu hoidmisel kui ka varu uuendamisel </w:t>
      </w:r>
      <w:r w:rsidRPr="008D72F7">
        <w:rPr>
          <w:rFonts w:cs="Arial"/>
          <w:sz w:val="20"/>
          <w:szCs w:val="20"/>
        </w:rPr>
        <w:lastRenderedPageBreak/>
        <w:t>hoiulepingu kehtivuse ajal;</w:t>
      </w:r>
      <w:r w:rsidRPr="008D72F7">
        <w:rPr>
          <w:rFonts w:cs="Arial"/>
          <w:sz w:val="20"/>
          <w:szCs w:val="20"/>
        </w:rPr>
        <w:br/>
        <w:t>5) varu hoidmiseks vastuvõtmise ja varu tagastamise tingimused;</w:t>
      </w:r>
      <w:r w:rsidRPr="008D72F7">
        <w:rPr>
          <w:rFonts w:cs="Arial"/>
          <w:sz w:val="20"/>
          <w:szCs w:val="20"/>
        </w:rPr>
        <w:br/>
        <w:t>6) varu kontrollimise, identifitseerimise ja hoidja arvepidamises kajastamise kord;</w:t>
      </w:r>
      <w:r w:rsidRPr="008D72F7">
        <w:rPr>
          <w:rFonts w:cs="Arial"/>
          <w:sz w:val="20"/>
          <w:szCs w:val="20"/>
        </w:rPr>
        <w:br/>
        <w:t>7) hoiustamiseks vastuvõetava, hoiustatava ja tagasivõetava varu koguste ning nõuetele vastavuse määramise kord;</w:t>
      </w:r>
      <w:r w:rsidRPr="008D72F7">
        <w:rPr>
          <w:rFonts w:cs="Arial"/>
          <w:sz w:val="20"/>
          <w:szCs w:val="20"/>
        </w:rPr>
        <w:br/>
        <w:t>8) lepingupoolte vastutus lepingu rikkumise korral ning tekitatud kahju hüvitamise kord;</w:t>
      </w:r>
      <w:r w:rsidRPr="008D72F7">
        <w:rPr>
          <w:rFonts w:cs="Arial"/>
          <w:sz w:val="20"/>
          <w:szCs w:val="20"/>
        </w:rPr>
        <w:br/>
        <w:t>9) lepingutasude maksmise ning arveldamise kord;</w:t>
      </w:r>
      <w:r w:rsidRPr="008D72F7">
        <w:rPr>
          <w:rFonts w:cs="Arial"/>
          <w:sz w:val="20"/>
          <w:szCs w:val="20"/>
        </w:rPr>
        <w:br/>
        <w:t>10) lepingu tähtaeg ning lepingu muutmise, pikendamise ja lõpetamise tingimused ja kord;</w:t>
      </w:r>
      <w:r w:rsidRPr="008D72F7">
        <w:rPr>
          <w:rFonts w:cs="Arial"/>
          <w:sz w:val="20"/>
          <w:szCs w:val="20"/>
        </w:rPr>
        <w:br/>
        <w:t>11) nõue, et varustamisraskuste ajal ei saa lepingut ühepoolselt lõpetada.</w:t>
      </w:r>
    </w:p>
    <w:p w14:paraId="70FA7874" w14:textId="026C279F" w:rsidR="007C19A3" w:rsidRDefault="007C19A3" w:rsidP="00C96EE6">
      <w:pPr>
        <w:ind w:left="426" w:hanging="66"/>
        <w:jc w:val="both"/>
        <w:rPr>
          <w:rFonts w:cs="Arial"/>
          <w:sz w:val="20"/>
          <w:szCs w:val="20"/>
        </w:rPr>
      </w:pPr>
    </w:p>
    <w:p w14:paraId="47FA9645" w14:textId="7BF52E75" w:rsidR="0015588F" w:rsidRPr="00272EC8" w:rsidRDefault="0015588F" w:rsidP="00844FC3">
      <w:pPr>
        <w:jc w:val="both"/>
        <w:rPr>
          <w:rFonts w:cs="Arial"/>
          <w:vanish/>
          <w:sz w:val="20"/>
          <w:szCs w:val="20"/>
          <w:specVanish/>
        </w:rPr>
      </w:pPr>
      <w:r>
        <w:rPr>
          <w:rFonts w:cs="Arial"/>
          <w:sz w:val="20"/>
          <w:szCs w:val="20"/>
          <w:u w:val="single"/>
        </w:rPr>
        <w:t>Määrus ei näe ette</w:t>
      </w:r>
      <w:r w:rsidR="00EF697B">
        <w:rPr>
          <w:rFonts w:cs="Arial"/>
          <w:sz w:val="20"/>
          <w:szCs w:val="20"/>
          <w:u w:val="single"/>
        </w:rPr>
        <w:t>, et</w:t>
      </w:r>
      <w:r>
        <w:rPr>
          <w:rFonts w:cs="Arial"/>
          <w:sz w:val="20"/>
          <w:szCs w:val="20"/>
          <w:u w:val="single"/>
        </w:rPr>
        <w:t xml:space="preserve"> hoiulepingus </w:t>
      </w:r>
      <w:r w:rsidR="00EF697B">
        <w:rPr>
          <w:rFonts w:cs="Arial"/>
          <w:sz w:val="20"/>
          <w:szCs w:val="20"/>
          <w:u w:val="single"/>
        </w:rPr>
        <w:t xml:space="preserve">võiks kokku leppida </w:t>
      </w:r>
      <w:r>
        <w:rPr>
          <w:rFonts w:cs="Arial"/>
          <w:sz w:val="20"/>
          <w:szCs w:val="20"/>
          <w:u w:val="single"/>
        </w:rPr>
        <w:t xml:space="preserve">võimalust varude asendamiseks kooshoiustamise </w:t>
      </w:r>
      <w:r w:rsidR="00AA5734">
        <w:rPr>
          <w:rFonts w:cs="Arial"/>
          <w:sz w:val="20"/>
          <w:szCs w:val="20"/>
          <w:u w:val="single"/>
        </w:rPr>
        <w:t>käigus</w:t>
      </w:r>
      <w:r w:rsidR="00913435">
        <w:rPr>
          <w:rFonts w:cs="Arial"/>
          <w:sz w:val="20"/>
          <w:szCs w:val="20"/>
          <w:u w:val="single"/>
        </w:rPr>
        <w:t xml:space="preserve"> rotatsiooni korras</w:t>
      </w:r>
      <w:r w:rsidR="00272EC8">
        <w:rPr>
          <w:rFonts w:cs="Arial"/>
          <w:sz w:val="20"/>
          <w:szCs w:val="20"/>
        </w:rPr>
        <w:t xml:space="preserve"> -seega nimetatud </w:t>
      </w:r>
      <w:r w:rsidR="00913435">
        <w:rPr>
          <w:rFonts w:cs="Arial"/>
          <w:sz w:val="20"/>
          <w:szCs w:val="20"/>
        </w:rPr>
        <w:t xml:space="preserve">varu uuendamise </w:t>
      </w:r>
      <w:r w:rsidR="00272EC8">
        <w:rPr>
          <w:rFonts w:cs="Arial"/>
          <w:sz w:val="20"/>
          <w:szCs w:val="20"/>
        </w:rPr>
        <w:t xml:space="preserve">tegevus ei saa olla rotatsioon VKVS </w:t>
      </w:r>
    </w:p>
    <w:p w14:paraId="523CABD3" w14:textId="5D16FDAB" w:rsidR="0015588F" w:rsidRDefault="00272EC8" w:rsidP="00844FC3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5 lg 5 kohaselt, </w:t>
      </w:r>
      <w:r w:rsidR="007D2B84">
        <w:rPr>
          <w:rFonts w:cs="Arial"/>
          <w:sz w:val="20"/>
          <w:szCs w:val="20"/>
        </w:rPr>
        <w:t xml:space="preserve">mis oleks eeldus VKS § </w:t>
      </w:r>
      <w:r w:rsidR="007D2B84" w:rsidRPr="001113F5">
        <w:rPr>
          <w:rFonts w:cs="Arial"/>
          <w:sz w:val="20"/>
          <w:szCs w:val="20"/>
        </w:rPr>
        <w:t>2¹ lg 8 p 2</w:t>
      </w:r>
      <w:r w:rsidR="007D2B84">
        <w:rPr>
          <w:rFonts w:cs="Arial"/>
          <w:sz w:val="20"/>
          <w:szCs w:val="20"/>
        </w:rPr>
        <w:t xml:space="preserve"> rakendumiseks.</w:t>
      </w:r>
      <w:r w:rsidR="00F46CA0">
        <w:rPr>
          <w:rFonts w:cs="Arial"/>
          <w:sz w:val="20"/>
          <w:szCs w:val="20"/>
        </w:rPr>
        <w:t xml:space="preserve"> Seega juhul, kui praeguse koos</w:t>
      </w:r>
      <w:r w:rsidR="00BC6CB6">
        <w:rPr>
          <w:rFonts w:cs="Arial"/>
          <w:sz w:val="20"/>
          <w:szCs w:val="20"/>
        </w:rPr>
        <w:t>hoiustamise lepingute raames taolist käitumist loetakse</w:t>
      </w:r>
      <w:r w:rsidR="00913435">
        <w:rPr>
          <w:rFonts w:cs="Arial"/>
          <w:sz w:val="20"/>
          <w:szCs w:val="20"/>
        </w:rPr>
        <w:t xml:space="preserve"> </w:t>
      </w:r>
      <w:r w:rsidR="00921C21">
        <w:rPr>
          <w:rFonts w:cs="Arial"/>
          <w:sz w:val="20"/>
          <w:szCs w:val="20"/>
        </w:rPr>
        <w:t xml:space="preserve">AS </w:t>
      </w:r>
      <w:r w:rsidR="00913435">
        <w:rPr>
          <w:rFonts w:cs="Arial"/>
          <w:sz w:val="20"/>
          <w:szCs w:val="20"/>
        </w:rPr>
        <w:t>E</w:t>
      </w:r>
      <w:r w:rsidR="00921C21">
        <w:rPr>
          <w:rFonts w:cs="Arial"/>
          <w:sz w:val="20"/>
          <w:szCs w:val="20"/>
        </w:rPr>
        <w:t xml:space="preserve">esti </w:t>
      </w:r>
      <w:r w:rsidR="00913435">
        <w:rPr>
          <w:rFonts w:cs="Arial"/>
          <w:sz w:val="20"/>
          <w:szCs w:val="20"/>
        </w:rPr>
        <w:t>V</w:t>
      </w:r>
      <w:r w:rsidR="00921C21">
        <w:rPr>
          <w:rFonts w:cs="Arial"/>
          <w:sz w:val="20"/>
          <w:szCs w:val="20"/>
        </w:rPr>
        <w:t xml:space="preserve">arude </w:t>
      </w:r>
      <w:proofErr w:type="spellStart"/>
      <w:r w:rsidR="00913435">
        <w:rPr>
          <w:rFonts w:cs="Arial"/>
          <w:sz w:val="20"/>
          <w:szCs w:val="20"/>
        </w:rPr>
        <w:t>K</w:t>
      </w:r>
      <w:r w:rsidR="00921C21">
        <w:rPr>
          <w:rFonts w:cs="Arial"/>
          <w:sz w:val="20"/>
          <w:szCs w:val="20"/>
        </w:rPr>
        <w:t>esksu</w:t>
      </w:r>
      <w:proofErr w:type="spellEnd"/>
      <w:r w:rsidR="00913435">
        <w:rPr>
          <w:rFonts w:cs="Arial"/>
          <w:sz w:val="20"/>
          <w:szCs w:val="20"/>
        </w:rPr>
        <w:t xml:space="preserve"> poolt varu</w:t>
      </w:r>
      <w:r w:rsidR="00BC6CB6">
        <w:rPr>
          <w:rFonts w:cs="Arial"/>
          <w:sz w:val="20"/>
          <w:szCs w:val="20"/>
        </w:rPr>
        <w:t xml:space="preserve"> roteerumiseks VKVS § 5 lg 2 mõttes, koos sellega kaasneva biokütuste kohustusliku osakaalu nõude vabastusega</w:t>
      </w:r>
      <w:r w:rsidR="00913435">
        <w:rPr>
          <w:rFonts w:cs="Arial"/>
          <w:sz w:val="20"/>
          <w:szCs w:val="20"/>
        </w:rPr>
        <w:t xml:space="preserve"> tarbimisse lubamisel</w:t>
      </w:r>
      <w:r w:rsidR="00BC6CB6">
        <w:rPr>
          <w:rFonts w:cs="Arial"/>
          <w:sz w:val="20"/>
          <w:szCs w:val="20"/>
        </w:rPr>
        <w:t xml:space="preserve">, on taoline tõlgendus ekslik </w:t>
      </w:r>
      <w:r w:rsidR="005E629F">
        <w:rPr>
          <w:rFonts w:cs="Arial"/>
          <w:sz w:val="20"/>
          <w:szCs w:val="20"/>
        </w:rPr>
        <w:t>ja vastuolus kehtiva õigusega.</w:t>
      </w:r>
    </w:p>
    <w:p w14:paraId="57AC1307" w14:textId="77777777" w:rsidR="006677E2" w:rsidRDefault="006677E2" w:rsidP="00844FC3">
      <w:pPr>
        <w:jc w:val="both"/>
        <w:rPr>
          <w:rFonts w:cs="Arial"/>
          <w:sz w:val="20"/>
          <w:szCs w:val="20"/>
        </w:rPr>
      </w:pPr>
    </w:p>
    <w:p w14:paraId="068DE525" w14:textId="36CCCD1E" w:rsidR="00B549C0" w:rsidRPr="006677E2" w:rsidRDefault="006677E2" w:rsidP="00844FC3">
      <w:pPr>
        <w:jc w:val="both"/>
        <w:rPr>
          <w:rFonts w:cs="Arial"/>
          <w:b/>
          <w:bCs/>
          <w:sz w:val="20"/>
          <w:szCs w:val="20"/>
        </w:rPr>
      </w:pPr>
      <w:r w:rsidRPr="006677E2">
        <w:rPr>
          <w:rFonts w:cs="Arial"/>
          <w:b/>
          <w:bCs/>
          <w:sz w:val="20"/>
          <w:szCs w:val="20"/>
        </w:rPr>
        <w:t>Seega i</w:t>
      </w:r>
      <w:r w:rsidR="00B549C0" w:rsidRPr="006677E2">
        <w:rPr>
          <w:rFonts w:cs="Arial"/>
          <w:b/>
          <w:bCs/>
          <w:sz w:val="20"/>
          <w:szCs w:val="20"/>
        </w:rPr>
        <w:t xml:space="preserve">gasugune kütus, mida </w:t>
      </w:r>
      <w:r w:rsidR="005E4426">
        <w:rPr>
          <w:rFonts w:cs="Arial"/>
          <w:b/>
          <w:bCs/>
          <w:sz w:val="20"/>
          <w:szCs w:val="20"/>
        </w:rPr>
        <w:t>uuendatakse (</w:t>
      </w:r>
      <w:r w:rsidR="00B549C0" w:rsidRPr="006677E2">
        <w:rPr>
          <w:rFonts w:cs="Arial"/>
          <w:b/>
          <w:bCs/>
          <w:sz w:val="20"/>
          <w:szCs w:val="20"/>
        </w:rPr>
        <w:t>asendatakse</w:t>
      </w:r>
      <w:r w:rsidR="005E4426">
        <w:rPr>
          <w:rFonts w:cs="Arial"/>
          <w:b/>
          <w:bCs/>
          <w:sz w:val="20"/>
          <w:szCs w:val="20"/>
        </w:rPr>
        <w:t>)</w:t>
      </w:r>
      <w:r w:rsidR="00B549C0" w:rsidRPr="006677E2">
        <w:rPr>
          <w:rFonts w:cs="Arial"/>
          <w:b/>
          <w:bCs/>
          <w:sz w:val="20"/>
          <w:szCs w:val="20"/>
        </w:rPr>
        <w:t xml:space="preserve"> kooshoiustamise käigus, </w:t>
      </w:r>
      <w:r w:rsidR="006C7212" w:rsidRPr="006677E2">
        <w:rPr>
          <w:rFonts w:cs="Arial"/>
          <w:b/>
          <w:bCs/>
          <w:sz w:val="20"/>
          <w:szCs w:val="20"/>
        </w:rPr>
        <w:t>peaks tarbimisse lubamisel vastama biokütuste kohustusliku osakaalu nõudele.</w:t>
      </w:r>
    </w:p>
    <w:p w14:paraId="0CE0CBDD" w14:textId="77777777" w:rsidR="00820E7E" w:rsidRDefault="00820E7E" w:rsidP="00844FC3">
      <w:pPr>
        <w:jc w:val="both"/>
        <w:rPr>
          <w:rFonts w:cs="Arial"/>
          <w:sz w:val="20"/>
          <w:szCs w:val="20"/>
        </w:rPr>
      </w:pPr>
    </w:p>
    <w:p w14:paraId="728C6812" w14:textId="77777777" w:rsidR="006040C8" w:rsidRDefault="006040C8" w:rsidP="006040C8">
      <w:pPr>
        <w:pStyle w:val="ListParagraph"/>
        <w:numPr>
          <w:ilvl w:val="0"/>
          <w:numId w:val="3"/>
        </w:num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VKVS § 17 lg </w:t>
      </w:r>
      <w:r w:rsidRPr="009A0BC6">
        <w:rPr>
          <w:rFonts w:cs="Arial"/>
          <w:sz w:val="20"/>
          <w:szCs w:val="20"/>
        </w:rPr>
        <w:t>1</w:t>
      </w:r>
      <w:r>
        <w:rPr>
          <w:rFonts w:cs="Arial"/>
          <w:sz w:val="20"/>
          <w:szCs w:val="20"/>
        </w:rPr>
        <w:t xml:space="preserve"> sätestab, et v</w:t>
      </w:r>
      <w:r w:rsidRPr="009A0BC6">
        <w:rPr>
          <w:rFonts w:cs="Arial"/>
          <w:sz w:val="20"/>
          <w:szCs w:val="20"/>
        </w:rPr>
        <w:t xml:space="preserve">aru roteerimisel võib varu müüa turuhinnaga ning tingimusel, et varu müügil ja </w:t>
      </w:r>
      <w:proofErr w:type="spellStart"/>
      <w:r w:rsidRPr="009A0BC6">
        <w:rPr>
          <w:rFonts w:cs="Arial"/>
          <w:sz w:val="20"/>
          <w:szCs w:val="20"/>
        </w:rPr>
        <w:t>taassoetamisel</w:t>
      </w:r>
      <w:proofErr w:type="spellEnd"/>
      <w:r w:rsidRPr="009A0BC6">
        <w:rPr>
          <w:rFonts w:cs="Arial"/>
          <w:sz w:val="20"/>
          <w:szCs w:val="20"/>
        </w:rPr>
        <w:t xml:space="preserve"> on energiatoote hinnarisk maandatud. Sama kehtib ka juhul, kui hoiulepingu lõppemise tõttu varu ühes hoiukohas müüakse ja uues hoiukohas </w:t>
      </w:r>
      <w:proofErr w:type="spellStart"/>
      <w:r w:rsidRPr="009A0BC6">
        <w:rPr>
          <w:rFonts w:cs="Arial"/>
          <w:sz w:val="20"/>
          <w:szCs w:val="20"/>
        </w:rPr>
        <w:t>taassoetatakse</w:t>
      </w:r>
      <w:proofErr w:type="spellEnd"/>
      <w:r>
        <w:rPr>
          <w:rFonts w:cs="Arial"/>
          <w:sz w:val="20"/>
          <w:szCs w:val="20"/>
        </w:rPr>
        <w:t>.</w:t>
      </w:r>
    </w:p>
    <w:p w14:paraId="1D083DFB" w14:textId="77777777" w:rsidR="006040C8" w:rsidRDefault="006040C8" w:rsidP="006040C8">
      <w:pPr>
        <w:pStyle w:val="ListParagraph"/>
        <w:ind w:left="360"/>
        <w:jc w:val="both"/>
        <w:rPr>
          <w:rFonts w:cs="Arial"/>
          <w:sz w:val="20"/>
          <w:szCs w:val="20"/>
        </w:rPr>
      </w:pPr>
    </w:p>
    <w:p w14:paraId="58274D0F" w14:textId="41C6FE73" w:rsidR="006040C8" w:rsidRDefault="00C96EE6" w:rsidP="00C96EE6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Seega näeb seadus ette, et varude roteerimine peab toimuma müügil turuhinnaga, ka hoiustamise puhul. Turuhinna väljaselgitamiseks on vajalik avalik </w:t>
      </w:r>
      <w:r w:rsidR="005E4426">
        <w:rPr>
          <w:rFonts w:cs="Arial"/>
          <w:sz w:val="20"/>
          <w:szCs w:val="20"/>
        </w:rPr>
        <w:t>müügi</w:t>
      </w:r>
      <w:r>
        <w:rPr>
          <w:rFonts w:cs="Arial"/>
          <w:sz w:val="20"/>
          <w:szCs w:val="20"/>
        </w:rPr>
        <w:t>enampakkumine</w:t>
      </w:r>
      <w:r w:rsidR="006A602C">
        <w:rPr>
          <w:rFonts w:cs="Arial"/>
          <w:sz w:val="20"/>
          <w:szCs w:val="20"/>
        </w:rPr>
        <w:t>, millel saaksid osaleda kõik turuosalised</w:t>
      </w:r>
      <w:r>
        <w:rPr>
          <w:rFonts w:cs="Arial"/>
          <w:sz w:val="20"/>
          <w:szCs w:val="20"/>
        </w:rPr>
        <w:t xml:space="preserve">. </w:t>
      </w:r>
      <w:r w:rsidR="004428FE">
        <w:rPr>
          <w:rFonts w:cs="Arial"/>
          <w:sz w:val="20"/>
          <w:szCs w:val="20"/>
        </w:rPr>
        <w:t xml:space="preserve">Seda seisukohta on </w:t>
      </w:r>
      <w:r w:rsidR="006A602C">
        <w:rPr>
          <w:rFonts w:cs="Arial"/>
          <w:sz w:val="20"/>
          <w:szCs w:val="20"/>
        </w:rPr>
        <w:t xml:space="preserve">toetanud </w:t>
      </w:r>
      <w:r w:rsidR="004428FE">
        <w:rPr>
          <w:rFonts w:cs="Arial"/>
          <w:sz w:val="20"/>
          <w:szCs w:val="20"/>
        </w:rPr>
        <w:t xml:space="preserve">AS Eesti Varude Keskus ainuaktsionär Majandus- ja </w:t>
      </w:r>
      <w:r w:rsidR="00011378">
        <w:rPr>
          <w:rFonts w:cs="Arial"/>
          <w:sz w:val="20"/>
          <w:szCs w:val="20"/>
        </w:rPr>
        <w:t>Kommunikatsiooniministeerium oma ootustes ettevõttele:</w:t>
      </w:r>
      <w:r w:rsidR="00011378">
        <w:rPr>
          <w:rStyle w:val="FootnoteReference"/>
          <w:rFonts w:cs="Arial"/>
          <w:sz w:val="20"/>
          <w:szCs w:val="20"/>
        </w:rPr>
        <w:footnoteReference w:id="1"/>
      </w:r>
    </w:p>
    <w:p w14:paraId="28F2D279" w14:textId="77777777" w:rsidR="00707A2D" w:rsidRDefault="00707A2D" w:rsidP="00C96EE6">
      <w:pPr>
        <w:jc w:val="both"/>
        <w:rPr>
          <w:rFonts w:cs="Arial"/>
          <w:sz w:val="20"/>
          <w:szCs w:val="20"/>
        </w:rPr>
      </w:pPr>
    </w:p>
    <w:p w14:paraId="23438FA0" w14:textId="50DDFDBD" w:rsidR="00707A2D" w:rsidRPr="00707A2D" w:rsidRDefault="00707A2D" w:rsidP="00C96EE6">
      <w:pPr>
        <w:jc w:val="both"/>
        <w:rPr>
          <w:rFonts w:cs="Arial"/>
          <w:i/>
          <w:iCs/>
          <w:sz w:val="20"/>
          <w:szCs w:val="20"/>
        </w:rPr>
      </w:pPr>
      <w:r w:rsidRPr="00707A2D">
        <w:rPr>
          <w:rFonts w:cs="Arial"/>
          <w:i/>
          <w:iCs/>
          <w:sz w:val="20"/>
          <w:szCs w:val="20"/>
        </w:rPr>
        <w:t xml:space="preserve">Kütusevarude roteerimisel tuleb varu müüa turuhinnaga ning tingimusel, et varu müügil ja taas-soetamisel on energiatoote hinnarisk asjakohaste finantsinstrumentidega maandatud. Riigi tegevusvaru roteerimisel </w:t>
      </w:r>
      <w:r w:rsidRPr="00707A2D">
        <w:rPr>
          <w:rFonts w:cs="Arial"/>
          <w:i/>
          <w:iCs/>
          <w:sz w:val="20"/>
          <w:szCs w:val="20"/>
          <w:u w:val="single"/>
        </w:rPr>
        <w:t>tuleb tagada tehingute turupõhisus ja efektiivsus</w:t>
      </w:r>
      <w:r w:rsidRPr="00707A2D">
        <w:rPr>
          <w:rFonts w:cs="Arial"/>
          <w:i/>
          <w:iCs/>
          <w:sz w:val="20"/>
          <w:szCs w:val="20"/>
        </w:rPr>
        <w:t xml:space="preserve"> ning arvestada tuleb, et tegevusvarude maht ei langeks roteerimise tagajärjel alla kokkulepitud taset.</w:t>
      </w:r>
    </w:p>
    <w:p w14:paraId="367350E6" w14:textId="77777777" w:rsidR="008D72F7" w:rsidRPr="008D72F7" w:rsidRDefault="008D72F7" w:rsidP="00844FC3">
      <w:pPr>
        <w:jc w:val="both"/>
        <w:rPr>
          <w:rFonts w:cs="Arial"/>
          <w:sz w:val="20"/>
          <w:szCs w:val="20"/>
        </w:rPr>
      </w:pPr>
    </w:p>
    <w:p w14:paraId="77D77521" w14:textId="500619DC" w:rsidR="00497255" w:rsidRPr="006B47D4" w:rsidRDefault="006B47D4" w:rsidP="00844FC3">
      <w:pPr>
        <w:jc w:val="both"/>
        <w:rPr>
          <w:rFonts w:cs="Arial"/>
          <w:i/>
          <w:iCs/>
          <w:sz w:val="20"/>
          <w:szCs w:val="20"/>
        </w:rPr>
      </w:pPr>
      <w:r>
        <w:rPr>
          <w:rFonts w:cs="Arial"/>
          <w:sz w:val="20"/>
          <w:szCs w:val="20"/>
        </w:rPr>
        <w:t xml:space="preserve">Märkimist väärt on ka omaniku ootus, et AS Eesti Varude Keskus oleks </w:t>
      </w:r>
      <w:r w:rsidRPr="006B47D4">
        <w:rPr>
          <w:rFonts w:cs="Arial"/>
          <w:i/>
          <w:iCs/>
          <w:sz w:val="20"/>
          <w:szCs w:val="20"/>
        </w:rPr>
        <w:t>Eesti äriühingutele heaks eeskujuks heade juhtimistavade, sotsiaalse vastutuse ning kõrge ärikultuuri poolest järgides vastutustundliku ühingujuhtimise põhimõtteid ja integreerides need äriühingu igapäevategevusse, juhtimisse ja strateegiasse;</w:t>
      </w:r>
    </w:p>
    <w:p w14:paraId="6ECCF7D6" w14:textId="77777777" w:rsidR="006B47D4" w:rsidRPr="008D72F7" w:rsidRDefault="006B47D4" w:rsidP="00844FC3">
      <w:pPr>
        <w:jc w:val="both"/>
        <w:rPr>
          <w:rFonts w:cs="Arial"/>
          <w:sz w:val="20"/>
          <w:szCs w:val="20"/>
        </w:rPr>
      </w:pPr>
    </w:p>
    <w:p w14:paraId="6FF2D11A" w14:textId="42FD21DF" w:rsidR="00820E7E" w:rsidRPr="009724A7" w:rsidRDefault="009724A7" w:rsidP="009724A7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Koosladustamise käigus varude uuendamisel ei ole </w:t>
      </w:r>
      <w:r w:rsidR="009F1BBF">
        <w:rPr>
          <w:rFonts w:cs="Arial"/>
          <w:sz w:val="20"/>
          <w:szCs w:val="20"/>
        </w:rPr>
        <w:t xml:space="preserve">Circle K Eesti AS-ile teadaolevalt olnud </w:t>
      </w:r>
      <w:r>
        <w:rPr>
          <w:rFonts w:cs="Arial"/>
          <w:sz w:val="20"/>
          <w:szCs w:val="20"/>
        </w:rPr>
        <w:t xml:space="preserve">välja kuulutatud </w:t>
      </w:r>
      <w:r w:rsidR="005E4426">
        <w:rPr>
          <w:rFonts w:cs="Arial"/>
          <w:sz w:val="20"/>
          <w:szCs w:val="20"/>
        </w:rPr>
        <w:t>müügi</w:t>
      </w:r>
      <w:r>
        <w:rPr>
          <w:rFonts w:cs="Arial"/>
          <w:sz w:val="20"/>
          <w:szCs w:val="20"/>
        </w:rPr>
        <w:t>enampakkumis</w:t>
      </w:r>
      <w:r w:rsidR="009F1BBF">
        <w:rPr>
          <w:rFonts w:cs="Arial"/>
          <w:sz w:val="20"/>
          <w:szCs w:val="20"/>
        </w:rPr>
        <w:t>t</w:t>
      </w:r>
      <w:r w:rsidR="00E961CD">
        <w:rPr>
          <w:rFonts w:cs="Arial"/>
          <w:sz w:val="20"/>
          <w:szCs w:val="20"/>
        </w:rPr>
        <w:t xml:space="preserve">, millel kõik turuosalised oleksid saanud osaleda ning parimat hinda pakkuda. Seetõttu </w:t>
      </w:r>
      <w:r w:rsidR="001D2650">
        <w:rPr>
          <w:rFonts w:cs="Arial"/>
          <w:sz w:val="20"/>
          <w:szCs w:val="20"/>
        </w:rPr>
        <w:t xml:space="preserve">on tõenäoline, et </w:t>
      </w:r>
      <w:r w:rsidR="00E961CD">
        <w:rPr>
          <w:rFonts w:cs="Arial"/>
          <w:sz w:val="20"/>
          <w:szCs w:val="20"/>
        </w:rPr>
        <w:t xml:space="preserve">koosladustamise käigus </w:t>
      </w:r>
      <w:r w:rsidR="001D2650">
        <w:rPr>
          <w:rFonts w:cs="Arial"/>
          <w:sz w:val="20"/>
          <w:szCs w:val="20"/>
        </w:rPr>
        <w:t xml:space="preserve">uuendatud kütusekogused said </w:t>
      </w:r>
      <w:r w:rsidR="00E961CD">
        <w:rPr>
          <w:rFonts w:cs="Arial"/>
          <w:sz w:val="20"/>
          <w:szCs w:val="20"/>
        </w:rPr>
        <w:t xml:space="preserve">väljastatud turule koosladustamise lepingu </w:t>
      </w:r>
      <w:r w:rsidR="00CC7618">
        <w:rPr>
          <w:rFonts w:cs="Arial"/>
          <w:sz w:val="20"/>
          <w:szCs w:val="20"/>
        </w:rPr>
        <w:t xml:space="preserve">sõlminud ettevõtja poolt </w:t>
      </w:r>
      <w:r w:rsidR="006D1871">
        <w:rPr>
          <w:rFonts w:cs="Arial"/>
          <w:sz w:val="20"/>
          <w:szCs w:val="20"/>
        </w:rPr>
        <w:t>seadusevastaselt</w:t>
      </w:r>
      <w:r w:rsidR="005E4426">
        <w:rPr>
          <w:rFonts w:cs="Arial"/>
          <w:sz w:val="20"/>
          <w:szCs w:val="20"/>
        </w:rPr>
        <w:t>,</w:t>
      </w:r>
      <w:r w:rsidR="006D1871">
        <w:rPr>
          <w:rFonts w:cs="Arial"/>
          <w:sz w:val="20"/>
          <w:szCs w:val="20"/>
        </w:rPr>
        <w:t xml:space="preserve"> </w:t>
      </w:r>
      <w:r w:rsidR="00CC7618">
        <w:rPr>
          <w:rFonts w:cs="Arial"/>
          <w:sz w:val="20"/>
          <w:szCs w:val="20"/>
        </w:rPr>
        <w:t xml:space="preserve">võimaldades </w:t>
      </w:r>
      <w:r w:rsidR="004353E8">
        <w:rPr>
          <w:rFonts w:cs="Arial"/>
          <w:sz w:val="20"/>
          <w:szCs w:val="20"/>
        </w:rPr>
        <w:t xml:space="preserve">kütusele </w:t>
      </w:r>
      <w:r w:rsidR="00CC7618">
        <w:rPr>
          <w:rFonts w:cs="Arial"/>
          <w:sz w:val="20"/>
          <w:szCs w:val="20"/>
        </w:rPr>
        <w:t>biokütuste kohustusliku osakaalu nõude vabastust</w:t>
      </w:r>
      <w:r w:rsidR="004353E8">
        <w:rPr>
          <w:rFonts w:cs="Arial"/>
          <w:sz w:val="20"/>
          <w:szCs w:val="20"/>
        </w:rPr>
        <w:t>, mis tõi kaasa alusetu rahalise eelise ühele turuosalisele.</w:t>
      </w:r>
    </w:p>
    <w:p w14:paraId="4D05B39A" w14:textId="77777777" w:rsidR="00820E7E" w:rsidRDefault="00820E7E" w:rsidP="00844FC3">
      <w:pPr>
        <w:jc w:val="both"/>
        <w:rPr>
          <w:rFonts w:cs="Arial"/>
          <w:sz w:val="20"/>
          <w:szCs w:val="20"/>
        </w:rPr>
      </w:pPr>
    </w:p>
    <w:p w14:paraId="1446EF90" w14:textId="77777777" w:rsidR="00921C21" w:rsidRDefault="00921C21" w:rsidP="00844FC3">
      <w:pPr>
        <w:jc w:val="both"/>
        <w:rPr>
          <w:rFonts w:cs="Arial"/>
          <w:sz w:val="20"/>
          <w:szCs w:val="20"/>
        </w:rPr>
      </w:pPr>
    </w:p>
    <w:p w14:paraId="59BD6DD4" w14:textId="77777777" w:rsidR="00921C21" w:rsidRPr="008D72F7" w:rsidRDefault="00921C21" w:rsidP="00844FC3">
      <w:pPr>
        <w:jc w:val="both"/>
        <w:rPr>
          <w:rFonts w:cs="Arial"/>
          <w:sz w:val="20"/>
          <w:szCs w:val="20"/>
        </w:rPr>
      </w:pPr>
    </w:p>
    <w:p w14:paraId="03A75622" w14:textId="39B7A3BC" w:rsidR="00103485" w:rsidRDefault="006D1871" w:rsidP="00844FC3">
      <w:pPr>
        <w:jc w:val="both"/>
        <w:rPr>
          <w:rFonts w:cs="Arial"/>
          <w:b/>
          <w:bCs/>
          <w:sz w:val="20"/>
          <w:szCs w:val="20"/>
          <w:u w:val="single"/>
        </w:rPr>
      </w:pPr>
      <w:r>
        <w:rPr>
          <w:rFonts w:cs="Arial"/>
          <w:b/>
          <w:bCs/>
          <w:sz w:val="20"/>
          <w:szCs w:val="20"/>
          <w:u w:val="single"/>
        </w:rPr>
        <w:lastRenderedPageBreak/>
        <w:t>Circle K Eesti ASi küsimused:</w:t>
      </w:r>
    </w:p>
    <w:p w14:paraId="0F7D6F3F" w14:textId="77777777" w:rsidR="006D1871" w:rsidRDefault="006D1871" w:rsidP="00844FC3">
      <w:pPr>
        <w:jc w:val="both"/>
        <w:rPr>
          <w:rFonts w:cs="Arial"/>
          <w:b/>
          <w:bCs/>
          <w:sz w:val="20"/>
          <w:szCs w:val="20"/>
          <w:u w:val="single"/>
        </w:rPr>
      </w:pPr>
    </w:p>
    <w:p w14:paraId="51BED304" w14:textId="2B486613" w:rsidR="006D1871" w:rsidRDefault="006D1871" w:rsidP="00844FC3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Seoses </w:t>
      </w:r>
      <w:r w:rsidR="00E47E62">
        <w:rPr>
          <w:rFonts w:cs="Arial"/>
          <w:sz w:val="20"/>
          <w:szCs w:val="20"/>
        </w:rPr>
        <w:t>eeltooduga p</w:t>
      </w:r>
      <w:r>
        <w:rPr>
          <w:rFonts w:cs="Arial"/>
          <w:sz w:val="20"/>
          <w:szCs w:val="20"/>
        </w:rPr>
        <w:t xml:space="preserve">alume </w:t>
      </w:r>
      <w:r w:rsidR="00E47E62">
        <w:rPr>
          <w:rFonts w:cs="Arial"/>
          <w:sz w:val="20"/>
          <w:szCs w:val="20"/>
        </w:rPr>
        <w:t>ASilt Eesti Varude Keskus järgnevat teavet:</w:t>
      </w:r>
    </w:p>
    <w:p w14:paraId="0E94D898" w14:textId="77777777" w:rsidR="004353E8" w:rsidRDefault="004353E8" w:rsidP="00844FC3">
      <w:pPr>
        <w:jc w:val="both"/>
        <w:rPr>
          <w:rFonts w:cs="Arial"/>
          <w:sz w:val="20"/>
          <w:szCs w:val="20"/>
        </w:rPr>
      </w:pPr>
    </w:p>
    <w:p w14:paraId="3845F64E" w14:textId="39225605" w:rsidR="004353E8" w:rsidRDefault="0026514E" w:rsidP="004353E8">
      <w:pPr>
        <w:pStyle w:val="ListParagraph"/>
        <w:numPr>
          <w:ilvl w:val="0"/>
          <w:numId w:val="4"/>
        </w:num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Millises </w:t>
      </w:r>
      <w:r w:rsidR="00E47E62">
        <w:rPr>
          <w:rFonts w:cs="Arial"/>
          <w:sz w:val="20"/>
          <w:szCs w:val="20"/>
        </w:rPr>
        <w:t xml:space="preserve">koguses </w:t>
      </w:r>
      <w:r>
        <w:rPr>
          <w:rFonts w:cs="Arial"/>
          <w:sz w:val="20"/>
          <w:szCs w:val="20"/>
        </w:rPr>
        <w:t>kütust on ASi Eesti Varude Keskus poolt sõlmitud koosladustamise lepingute täitmise käigus</w:t>
      </w:r>
      <w:r w:rsidR="00412F88">
        <w:rPr>
          <w:rFonts w:cs="Arial"/>
          <w:sz w:val="20"/>
          <w:szCs w:val="20"/>
        </w:rPr>
        <w:t xml:space="preserve"> </w:t>
      </w:r>
      <w:r w:rsidR="00453A2E">
        <w:rPr>
          <w:rFonts w:cs="Arial"/>
          <w:sz w:val="20"/>
          <w:szCs w:val="20"/>
        </w:rPr>
        <w:t>varude uuendamiseks väljastatud koosladus</w:t>
      </w:r>
      <w:r w:rsidR="00510EF7">
        <w:rPr>
          <w:rFonts w:cs="Arial"/>
          <w:sz w:val="20"/>
          <w:szCs w:val="20"/>
        </w:rPr>
        <w:t>t</w:t>
      </w:r>
      <w:r w:rsidR="00453A2E">
        <w:rPr>
          <w:rFonts w:cs="Arial"/>
          <w:sz w:val="20"/>
          <w:szCs w:val="20"/>
        </w:rPr>
        <w:t>amise lepingu partneri poolt turule, kasutades §</w:t>
      </w:r>
      <w:r w:rsidR="00453A2E" w:rsidRPr="00453A2E">
        <w:rPr>
          <w:rFonts w:cs="Arial"/>
          <w:sz w:val="20"/>
          <w:szCs w:val="20"/>
        </w:rPr>
        <w:t xml:space="preserve"> </w:t>
      </w:r>
      <w:r w:rsidR="00453A2E">
        <w:rPr>
          <w:rFonts w:cs="Arial"/>
          <w:sz w:val="20"/>
          <w:szCs w:val="20"/>
        </w:rPr>
        <w:t xml:space="preserve">VKS § </w:t>
      </w:r>
      <w:r w:rsidR="00453A2E" w:rsidRPr="001113F5">
        <w:rPr>
          <w:rFonts w:cs="Arial"/>
          <w:sz w:val="20"/>
          <w:szCs w:val="20"/>
        </w:rPr>
        <w:t>2¹ lg 8 p 2</w:t>
      </w:r>
      <w:r w:rsidR="00453A2E">
        <w:rPr>
          <w:rFonts w:cs="Arial"/>
          <w:sz w:val="20"/>
          <w:szCs w:val="20"/>
        </w:rPr>
        <w:t xml:space="preserve"> ettenähtud biokütuste kohustusliku osakaalu erandit</w:t>
      </w:r>
      <w:r w:rsidR="005E4426">
        <w:rPr>
          <w:rFonts w:cs="Arial"/>
          <w:sz w:val="20"/>
          <w:szCs w:val="20"/>
        </w:rPr>
        <w:t xml:space="preserve"> aastatel 2025 ja 2026 kalendrikuude lõikes</w:t>
      </w:r>
      <w:r w:rsidR="00453A2E">
        <w:rPr>
          <w:rFonts w:cs="Arial"/>
          <w:sz w:val="20"/>
          <w:szCs w:val="20"/>
        </w:rPr>
        <w:t>?</w:t>
      </w:r>
      <w:r w:rsidR="005E4426">
        <w:rPr>
          <w:rFonts w:cs="Arial"/>
          <w:sz w:val="20"/>
          <w:szCs w:val="20"/>
        </w:rPr>
        <w:t xml:space="preserve"> Palume lisada vastavad aktid.</w:t>
      </w:r>
    </w:p>
    <w:p w14:paraId="2D1E6803" w14:textId="123E173E" w:rsidR="00453A2E" w:rsidRDefault="00453A2E" w:rsidP="004353E8">
      <w:pPr>
        <w:pStyle w:val="ListParagraph"/>
        <w:numPr>
          <w:ilvl w:val="0"/>
          <w:numId w:val="4"/>
        </w:num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Miks ei ole </w:t>
      </w:r>
      <w:r w:rsidR="00C62A19">
        <w:rPr>
          <w:rFonts w:cs="Arial"/>
          <w:sz w:val="20"/>
          <w:szCs w:val="20"/>
        </w:rPr>
        <w:t xml:space="preserve">AS Eesti Varude Keskus koosladustamise lepingu täitmise käigus varude uuendamisel välja kuulutanud avalikke </w:t>
      </w:r>
      <w:r w:rsidR="005E4426">
        <w:rPr>
          <w:rFonts w:cs="Arial"/>
          <w:sz w:val="20"/>
          <w:szCs w:val="20"/>
        </w:rPr>
        <w:t>müügi</w:t>
      </w:r>
      <w:r w:rsidR="00C62A19">
        <w:rPr>
          <w:rFonts w:cs="Arial"/>
          <w:sz w:val="20"/>
          <w:szCs w:val="20"/>
        </w:rPr>
        <w:t xml:space="preserve">enampakkumisi, </w:t>
      </w:r>
      <w:r w:rsidR="00AD0BA2">
        <w:rPr>
          <w:rFonts w:cs="Arial"/>
          <w:sz w:val="20"/>
          <w:szCs w:val="20"/>
        </w:rPr>
        <w:t xml:space="preserve">et </w:t>
      </w:r>
      <w:r w:rsidR="00510EF7">
        <w:rPr>
          <w:rFonts w:cs="Arial"/>
          <w:sz w:val="20"/>
          <w:szCs w:val="20"/>
        </w:rPr>
        <w:t xml:space="preserve">saavutada </w:t>
      </w:r>
      <w:r w:rsidR="00AD0BA2">
        <w:rPr>
          <w:rFonts w:cs="Arial"/>
          <w:sz w:val="20"/>
          <w:szCs w:val="20"/>
        </w:rPr>
        <w:t>kütus</w:t>
      </w:r>
      <w:r w:rsidR="00510EF7">
        <w:rPr>
          <w:rFonts w:cs="Arial"/>
          <w:sz w:val="20"/>
          <w:szCs w:val="20"/>
        </w:rPr>
        <w:t>e müük</w:t>
      </w:r>
      <w:r w:rsidR="00AD0BA2">
        <w:rPr>
          <w:rFonts w:cs="Arial"/>
          <w:sz w:val="20"/>
          <w:szCs w:val="20"/>
        </w:rPr>
        <w:t xml:space="preserve"> turuhinnaga vastavalt VKVS § 17 lg 1 nõudele</w:t>
      </w:r>
      <w:r w:rsidR="005E4426">
        <w:rPr>
          <w:rFonts w:cs="Arial"/>
          <w:sz w:val="20"/>
          <w:szCs w:val="20"/>
        </w:rPr>
        <w:t xml:space="preserve"> ja </w:t>
      </w:r>
      <w:r w:rsidR="00921C21">
        <w:rPr>
          <w:rFonts w:cs="Arial"/>
          <w:sz w:val="20"/>
          <w:szCs w:val="20"/>
        </w:rPr>
        <w:t xml:space="preserve">ASi </w:t>
      </w:r>
      <w:r w:rsidR="005E4426">
        <w:rPr>
          <w:rFonts w:cs="Arial"/>
          <w:sz w:val="20"/>
          <w:szCs w:val="20"/>
        </w:rPr>
        <w:t>E</w:t>
      </w:r>
      <w:r w:rsidR="00921C21">
        <w:rPr>
          <w:rFonts w:cs="Arial"/>
          <w:sz w:val="20"/>
          <w:szCs w:val="20"/>
        </w:rPr>
        <w:t xml:space="preserve">esti </w:t>
      </w:r>
      <w:r w:rsidR="005E4426">
        <w:rPr>
          <w:rFonts w:cs="Arial"/>
          <w:sz w:val="20"/>
          <w:szCs w:val="20"/>
        </w:rPr>
        <w:t>V</w:t>
      </w:r>
      <w:r w:rsidR="00921C21">
        <w:rPr>
          <w:rFonts w:cs="Arial"/>
          <w:sz w:val="20"/>
          <w:szCs w:val="20"/>
        </w:rPr>
        <w:t xml:space="preserve">arude </w:t>
      </w:r>
      <w:r w:rsidR="005E4426">
        <w:rPr>
          <w:rFonts w:cs="Arial"/>
          <w:sz w:val="20"/>
          <w:szCs w:val="20"/>
        </w:rPr>
        <w:t>K</w:t>
      </w:r>
      <w:r w:rsidR="00921C21">
        <w:rPr>
          <w:rFonts w:cs="Arial"/>
          <w:sz w:val="20"/>
          <w:szCs w:val="20"/>
        </w:rPr>
        <w:t>eskus</w:t>
      </w:r>
      <w:r w:rsidR="005E4426">
        <w:rPr>
          <w:rFonts w:cs="Arial"/>
          <w:sz w:val="20"/>
          <w:szCs w:val="20"/>
        </w:rPr>
        <w:t xml:space="preserve"> omaniku poolt püstitatud ootustele</w:t>
      </w:r>
      <w:r w:rsidR="00AD0BA2">
        <w:rPr>
          <w:rFonts w:cs="Arial"/>
          <w:sz w:val="20"/>
          <w:szCs w:val="20"/>
        </w:rPr>
        <w:t>?</w:t>
      </w:r>
    </w:p>
    <w:p w14:paraId="0629B1E8" w14:textId="2639DE0B" w:rsidR="00AD0BA2" w:rsidRDefault="00290CFB" w:rsidP="004353E8">
      <w:pPr>
        <w:pStyle w:val="ListParagraph"/>
        <w:numPr>
          <w:ilvl w:val="0"/>
          <w:numId w:val="4"/>
        </w:num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Kuidas </w:t>
      </w:r>
      <w:r w:rsidR="007835C0">
        <w:rPr>
          <w:rFonts w:cs="Arial"/>
          <w:sz w:val="20"/>
          <w:szCs w:val="20"/>
        </w:rPr>
        <w:t xml:space="preserve">ja millal plaanib </w:t>
      </w:r>
      <w:r>
        <w:rPr>
          <w:rFonts w:cs="Arial"/>
          <w:sz w:val="20"/>
          <w:szCs w:val="20"/>
        </w:rPr>
        <w:t>AS Eesti Varude Keskus tühista</w:t>
      </w:r>
      <w:r w:rsidR="007835C0">
        <w:rPr>
          <w:rFonts w:cs="Arial"/>
          <w:sz w:val="20"/>
          <w:szCs w:val="20"/>
        </w:rPr>
        <w:t>da</w:t>
      </w:r>
      <w:r>
        <w:rPr>
          <w:rFonts w:cs="Arial"/>
          <w:sz w:val="20"/>
          <w:szCs w:val="20"/>
        </w:rPr>
        <w:t xml:space="preserve"> kooshoiustamise lepingute täitmise käigus varude uuendamisel </w:t>
      </w:r>
      <w:r w:rsidR="000D14B4">
        <w:rPr>
          <w:rFonts w:cs="Arial"/>
          <w:sz w:val="20"/>
          <w:szCs w:val="20"/>
        </w:rPr>
        <w:t>turule väljastatud kütuste kohta biokütuste kohustus</w:t>
      </w:r>
      <w:r w:rsidR="007835C0">
        <w:rPr>
          <w:rFonts w:cs="Arial"/>
          <w:sz w:val="20"/>
          <w:szCs w:val="20"/>
        </w:rPr>
        <w:t>l</w:t>
      </w:r>
      <w:r w:rsidR="000D14B4">
        <w:rPr>
          <w:rFonts w:cs="Arial"/>
          <w:sz w:val="20"/>
          <w:szCs w:val="20"/>
        </w:rPr>
        <w:t xml:space="preserve">iku osakaalu erandi </w:t>
      </w:r>
      <w:r w:rsidR="000B7FFB">
        <w:rPr>
          <w:rFonts w:cs="Arial"/>
          <w:sz w:val="20"/>
          <w:szCs w:val="20"/>
        </w:rPr>
        <w:t>kohta antud tõendid, et tagada kooskõla seadusega</w:t>
      </w:r>
      <w:r w:rsidR="005E4426">
        <w:rPr>
          <w:rFonts w:cs="Arial"/>
          <w:sz w:val="20"/>
          <w:szCs w:val="20"/>
        </w:rPr>
        <w:t>, omaniku ootustega</w:t>
      </w:r>
      <w:r w:rsidR="000B7FFB">
        <w:rPr>
          <w:rFonts w:cs="Arial"/>
          <w:sz w:val="20"/>
          <w:szCs w:val="20"/>
        </w:rPr>
        <w:t xml:space="preserve"> ning </w:t>
      </w:r>
      <w:r w:rsidR="005E4426">
        <w:rPr>
          <w:rFonts w:cs="Arial"/>
          <w:sz w:val="20"/>
          <w:szCs w:val="20"/>
        </w:rPr>
        <w:t xml:space="preserve">aktide tühistamisega </w:t>
      </w:r>
      <w:r w:rsidR="000B7FFB">
        <w:rPr>
          <w:rFonts w:cs="Arial"/>
          <w:sz w:val="20"/>
          <w:szCs w:val="20"/>
        </w:rPr>
        <w:t>kohaldada</w:t>
      </w:r>
      <w:r w:rsidR="005E4426">
        <w:rPr>
          <w:rFonts w:cs="Arial"/>
          <w:sz w:val="20"/>
          <w:szCs w:val="20"/>
        </w:rPr>
        <w:t xml:space="preserve"> vabasse ringlusesse juba vormistatudkütusele</w:t>
      </w:r>
      <w:r w:rsidR="007835C0">
        <w:rPr>
          <w:rFonts w:cs="Arial"/>
          <w:sz w:val="20"/>
          <w:szCs w:val="20"/>
        </w:rPr>
        <w:t xml:space="preserve"> VKS § </w:t>
      </w:r>
      <w:r w:rsidR="007835C0" w:rsidRPr="001113F5">
        <w:rPr>
          <w:rFonts w:cs="Arial"/>
          <w:sz w:val="20"/>
          <w:szCs w:val="20"/>
        </w:rPr>
        <w:t>2¹ lg</w:t>
      </w:r>
      <w:r w:rsidR="007835C0">
        <w:rPr>
          <w:rFonts w:cs="Arial"/>
          <w:sz w:val="20"/>
          <w:szCs w:val="20"/>
        </w:rPr>
        <w:t xml:space="preserve"> 1 kohustusliku biokütuste osakaalu nõudeid</w:t>
      </w:r>
      <w:r w:rsidR="005E4426">
        <w:rPr>
          <w:rFonts w:cs="Arial"/>
          <w:sz w:val="20"/>
          <w:szCs w:val="20"/>
        </w:rPr>
        <w:t xml:space="preserve"> nii 2025 kui 2026 kalendriaasta osas</w:t>
      </w:r>
      <w:r w:rsidR="007835C0">
        <w:rPr>
          <w:rFonts w:cs="Arial"/>
          <w:sz w:val="20"/>
          <w:szCs w:val="20"/>
        </w:rPr>
        <w:t>?</w:t>
      </w:r>
    </w:p>
    <w:p w14:paraId="6A2BFBC0" w14:textId="247357B1" w:rsidR="005E4426" w:rsidRDefault="00921C21" w:rsidP="004353E8">
      <w:pPr>
        <w:pStyle w:val="ListParagraph"/>
        <w:numPr>
          <w:ilvl w:val="0"/>
          <w:numId w:val="4"/>
        </w:num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Kuidas tagate, et</w:t>
      </w:r>
      <w:r w:rsidR="005E4426">
        <w:rPr>
          <w:rFonts w:cs="Arial"/>
          <w:sz w:val="20"/>
          <w:szCs w:val="20"/>
        </w:rPr>
        <w:t xml:space="preserve"> </w:t>
      </w:r>
      <w:r w:rsidR="00506006">
        <w:rPr>
          <w:rFonts w:cs="Arial"/>
          <w:sz w:val="20"/>
          <w:szCs w:val="20"/>
        </w:rPr>
        <w:t>käesolevas teabenõudes viidatud mitteõiguspärane</w:t>
      </w:r>
      <w:r w:rsidR="005E4426">
        <w:rPr>
          <w:rFonts w:cs="Arial"/>
          <w:sz w:val="20"/>
          <w:szCs w:val="20"/>
        </w:rPr>
        <w:t xml:space="preserve"> </w:t>
      </w:r>
      <w:r w:rsidR="00506006">
        <w:rPr>
          <w:rFonts w:cs="Arial"/>
          <w:sz w:val="20"/>
          <w:szCs w:val="20"/>
        </w:rPr>
        <w:t xml:space="preserve">AS-i </w:t>
      </w:r>
      <w:r w:rsidR="005E4426">
        <w:rPr>
          <w:rFonts w:cs="Arial"/>
          <w:sz w:val="20"/>
          <w:szCs w:val="20"/>
        </w:rPr>
        <w:t>E</w:t>
      </w:r>
      <w:r w:rsidR="00506006">
        <w:rPr>
          <w:rFonts w:cs="Arial"/>
          <w:sz w:val="20"/>
          <w:szCs w:val="20"/>
        </w:rPr>
        <w:t xml:space="preserve">esti </w:t>
      </w:r>
      <w:r w:rsidR="005E4426">
        <w:rPr>
          <w:rFonts w:cs="Arial"/>
          <w:sz w:val="20"/>
          <w:szCs w:val="20"/>
        </w:rPr>
        <w:t>V</w:t>
      </w:r>
      <w:r w:rsidR="00506006">
        <w:rPr>
          <w:rFonts w:cs="Arial"/>
          <w:sz w:val="20"/>
          <w:szCs w:val="20"/>
        </w:rPr>
        <w:t xml:space="preserve">arude </w:t>
      </w:r>
      <w:r w:rsidR="005E4426">
        <w:rPr>
          <w:rFonts w:cs="Arial"/>
          <w:sz w:val="20"/>
          <w:szCs w:val="20"/>
        </w:rPr>
        <w:t>K</w:t>
      </w:r>
      <w:r w:rsidR="00506006">
        <w:rPr>
          <w:rFonts w:cs="Arial"/>
          <w:sz w:val="20"/>
          <w:szCs w:val="20"/>
        </w:rPr>
        <w:t>eskus</w:t>
      </w:r>
      <w:r w:rsidR="005E4426">
        <w:rPr>
          <w:rFonts w:cs="Arial"/>
          <w:sz w:val="20"/>
          <w:szCs w:val="20"/>
        </w:rPr>
        <w:t xml:space="preserve"> varude näiline roteerimine selle uuendamise käigus </w:t>
      </w:r>
      <w:r w:rsidR="00506006">
        <w:rPr>
          <w:rFonts w:cs="Arial"/>
          <w:sz w:val="20"/>
          <w:szCs w:val="20"/>
        </w:rPr>
        <w:t xml:space="preserve">ei mõju negatiivselt </w:t>
      </w:r>
      <w:r w:rsidR="005E4426">
        <w:rPr>
          <w:rFonts w:cs="Arial"/>
          <w:sz w:val="20"/>
          <w:szCs w:val="20"/>
        </w:rPr>
        <w:t>Eesti Vabariigi</w:t>
      </w:r>
      <w:r w:rsidR="00506006">
        <w:rPr>
          <w:rFonts w:cs="Arial"/>
          <w:sz w:val="20"/>
          <w:szCs w:val="20"/>
        </w:rPr>
        <w:t xml:space="preserve"> võimekusele täita</w:t>
      </w:r>
      <w:r w:rsidR="005E4426">
        <w:rPr>
          <w:rFonts w:cs="Arial"/>
          <w:sz w:val="20"/>
          <w:szCs w:val="20"/>
        </w:rPr>
        <w:t xml:space="preserve"> </w:t>
      </w:r>
      <w:r w:rsidR="00506006">
        <w:rPr>
          <w:rFonts w:cs="Arial"/>
          <w:sz w:val="20"/>
          <w:szCs w:val="20"/>
        </w:rPr>
        <w:t xml:space="preserve">2025.a </w:t>
      </w:r>
      <w:r w:rsidR="005E4426">
        <w:rPr>
          <w:rFonts w:cs="Arial"/>
          <w:sz w:val="20"/>
          <w:szCs w:val="20"/>
        </w:rPr>
        <w:t>taastuvenergiakohustuse täitmis</w:t>
      </w:r>
      <w:r w:rsidR="00506006">
        <w:rPr>
          <w:rFonts w:cs="Arial"/>
          <w:sz w:val="20"/>
          <w:szCs w:val="20"/>
        </w:rPr>
        <w:t>t?</w:t>
      </w:r>
    </w:p>
    <w:p w14:paraId="6D61A7DB" w14:textId="77777777" w:rsidR="00506006" w:rsidRDefault="00506006" w:rsidP="00506006">
      <w:pPr>
        <w:ind w:left="360"/>
        <w:jc w:val="both"/>
        <w:rPr>
          <w:rFonts w:cs="Arial"/>
          <w:sz w:val="20"/>
          <w:szCs w:val="20"/>
        </w:rPr>
      </w:pPr>
    </w:p>
    <w:p w14:paraId="111854F3" w14:textId="51ED08CA" w:rsidR="005E4426" w:rsidRPr="00FD1907" w:rsidRDefault="00506006" w:rsidP="00FD1907">
      <w:pPr>
        <w:ind w:left="3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Circle K Eesti AS ootab Teie tagasisidet esimesel võimalusel. Käesolevas teabenõudes viidatud mitteõiguspärane AS-i Eesti Varude Keskus varude näiline roteerimine toob kaasa kahju turuosalistele, sealhulgas Circle K Eesti AS-ile, kes ei ole saanud osaleda varude müügienampakkumisel, mida seadusjärgselt oleks AS Eesti Varude Keskus pidanud korraldama. </w:t>
      </w:r>
      <w:r w:rsidR="005E4426" w:rsidRPr="00FD1907">
        <w:rPr>
          <w:rFonts w:cs="Arial"/>
          <w:sz w:val="20"/>
          <w:szCs w:val="20"/>
        </w:rPr>
        <w:t xml:space="preserve">Juhul, kui </w:t>
      </w:r>
      <w:r>
        <w:rPr>
          <w:rFonts w:cs="Arial"/>
          <w:sz w:val="20"/>
          <w:szCs w:val="20"/>
        </w:rPr>
        <w:t xml:space="preserve">AS </w:t>
      </w:r>
      <w:r w:rsidR="005E4426" w:rsidRPr="00FD1907">
        <w:rPr>
          <w:rFonts w:cs="Arial"/>
          <w:sz w:val="20"/>
          <w:szCs w:val="20"/>
        </w:rPr>
        <w:t>E</w:t>
      </w:r>
      <w:r>
        <w:rPr>
          <w:rFonts w:cs="Arial"/>
          <w:sz w:val="20"/>
          <w:szCs w:val="20"/>
        </w:rPr>
        <w:t xml:space="preserve">esti </w:t>
      </w:r>
      <w:r w:rsidR="005E4426" w:rsidRPr="00FD1907">
        <w:rPr>
          <w:rFonts w:cs="Arial"/>
          <w:sz w:val="20"/>
          <w:szCs w:val="20"/>
        </w:rPr>
        <w:t>V</w:t>
      </w:r>
      <w:r>
        <w:rPr>
          <w:rFonts w:cs="Arial"/>
          <w:sz w:val="20"/>
          <w:szCs w:val="20"/>
        </w:rPr>
        <w:t xml:space="preserve">arude </w:t>
      </w:r>
      <w:r w:rsidR="005E4426" w:rsidRPr="00FD1907">
        <w:rPr>
          <w:rFonts w:cs="Arial"/>
          <w:sz w:val="20"/>
          <w:szCs w:val="20"/>
        </w:rPr>
        <w:t>K</w:t>
      </w:r>
      <w:r>
        <w:rPr>
          <w:rFonts w:cs="Arial"/>
          <w:sz w:val="20"/>
          <w:szCs w:val="20"/>
        </w:rPr>
        <w:t>eskus</w:t>
      </w:r>
      <w:r w:rsidR="005E4426" w:rsidRPr="00FD1907">
        <w:rPr>
          <w:rFonts w:cs="Arial"/>
          <w:sz w:val="20"/>
          <w:szCs w:val="20"/>
        </w:rPr>
        <w:t xml:space="preserve"> ei </w:t>
      </w:r>
      <w:r>
        <w:rPr>
          <w:rFonts w:cs="Arial"/>
          <w:sz w:val="20"/>
          <w:szCs w:val="20"/>
        </w:rPr>
        <w:t xml:space="preserve">võta kasutusele meetmeid ASi </w:t>
      </w:r>
      <w:r w:rsidR="005E4426" w:rsidRPr="00FD1907">
        <w:rPr>
          <w:rFonts w:cs="Arial"/>
          <w:sz w:val="20"/>
          <w:szCs w:val="20"/>
        </w:rPr>
        <w:t>E</w:t>
      </w:r>
      <w:r>
        <w:rPr>
          <w:rFonts w:cs="Arial"/>
          <w:sz w:val="20"/>
          <w:szCs w:val="20"/>
        </w:rPr>
        <w:t xml:space="preserve">esti </w:t>
      </w:r>
      <w:r w:rsidR="005E4426" w:rsidRPr="00FD1907">
        <w:rPr>
          <w:rFonts w:cs="Arial"/>
          <w:sz w:val="20"/>
          <w:szCs w:val="20"/>
        </w:rPr>
        <w:t>V</w:t>
      </w:r>
      <w:r>
        <w:rPr>
          <w:rFonts w:cs="Arial"/>
          <w:sz w:val="20"/>
          <w:szCs w:val="20"/>
        </w:rPr>
        <w:t xml:space="preserve">arude </w:t>
      </w:r>
      <w:r w:rsidR="005E4426" w:rsidRPr="00FD1907">
        <w:rPr>
          <w:rFonts w:cs="Arial"/>
          <w:sz w:val="20"/>
          <w:szCs w:val="20"/>
        </w:rPr>
        <w:t>K</w:t>
      </w:r>
      <w:r>
        <w:rPr>
          <w:rFonts w:cs="Arial"/>
          <w:sz w:val="20"/>
          <w:szCs w:val="20"/>
        </w:rPr>
        <w:t>eskus</w:t>
      </w:r>
      <w:r w:rsidR="005E4426" w:rsidRPr="00FD1907">
        <w:rPr>
          <w:rFonts w:cs="Arial"/>
          <w:sz w:val="20"/>
          <w:szCs w:val="20"/>
        </w:rPr>
        <w:t xml:space="preserve"> varude näilise roteerimise peatamiseks ja </w:t>
      </w:r>
      <w:r>
        <w:rPr>
          <w:rFonts w:cs="Arial"/>
          <w:sz w:val="20"/>
          <w:szCs w:val="20"/>
        </w:rPr>
        <w:t xml:space="preserve">mitteõiguspäraste </w:t>
      </w:r>
      <w:r w:rsidR="005B41D8" w:rsidRPr="00FD1907">
        <w:rPr>
          <w:rFonts w:cs="Arial"/>
          <w:sz w:val="20"/>
          <w:szCs w:val="20"/>
        </w:rPr>
        <w:t xml:space="preserve">toimingute </w:t>
      </w:r>
      <w:r w:rsidR="005E4426" w:rsidRPr="00FD1907">
        <w:rPr>
          <w:rFonts w:cs="Arial"/>
          <w:sz w:val="20"/>
          <w:szCs w:val="20"/>
        </w:rPr>
        <w:t xml:space="preserve">tagasipööramiseks </w:t>
      </w:r>
      <w:r w:rsidR="005B41D8" w:rsidRPr="00FD1907">
        <w:rPr>
          <w:rFonts w:cs="Arial"/>
          <w:sz w:val="20"/>
          <w:szCs w:val="20"/>
        </w:rPr>
        <w:t>aktide tühistamise näol</w:t>
      </w:r>
      <w:r w:rsidR="005E4426" w:rsidRPr="00FD1907">
        <w:rPr>
          <w:rFonts w:cs="Arial"/>
          <w:sz w:val="20"/>
          <w:szCs w:val="20"/>
        </w:rPr>
        <w:t xml:space="preserve">, </w:t>
      </w:r>
      <w:r>
        <w:rPr>
          <w:rFonts w:cs="Arial"/>
          <w:sz w:val="20"/>
          <w:szCs w:val="20"/>
        </w:rPr>
        <w:t>on Circle K Eesti AS sunnitud pöörduma õiguskaitse- ja järelevalveorganite poole oma õiguste kaitseks.</w:t>
      </w:r>
    </w:p>
    <w:p w14:paraId="73DF730C" w14:textId="77777777" w:rsidR="007835C0" w:rsidRDefault="007835C0" w:rsidP="007835C0">
      <w:pPr>
        <w:jc w:val="both"/>
        <w:rPr>
          <w:rFonts w:cs="Arial"/>
          <w:sz w:val="20"/>
          <w:szCs w:val="20"/>
        </w:rPr>
      </w:pPr>
    </w:p>
    <w:p w14:paraId="24965C21" w14:textId="77777777" w:rsidR="007835C0" w:rsidRDefault="007835C0" w:rsidP="007835C0">
      <w:pPr>
        <w:jc w:val="both"/>
        <w:rPr>
          <w:rFonts w:cs="Arial"/>
          <w:sz w:val="20"/>
          <w:szCs w:val="20"/>
        </w:rPr>
      </w:pPr>
    </w:p>
    <w:p w14:paraId="72EDE6A3" w14:textId="77777777" w:rsidR="007835C0" w:rsidRDefault="007835C0" w:rsidP="007835C0">
      <w:pPr>
        <w:jc w:val="both"/>
        <w:rPr>
          <w:rFonts w:cs="Arial"/>
          <w:sz w:val="20"/>
          <w:szCs w:val="20"/>
        </w:rPr>
      </w:pPr>
    </w:p>
    <w:p w14:paraId="7BFA31F7" w14:textId="77777777" w:rsidR="007835C0" w:rsidRDefault="007835C0" w:rsidP="007835C0">
      <w:pPr>
        <w:jc w:val="both"/>
        <w:rPr>
          <w:rFonts w:cs="Arial"/>
          <w:sz w:val="20"/>
          <w:szCs w:val="20"/>
        </w:rPr>
      </w:pPr>
    </w:p>
    <w:p w14:paraId="039C6779" w14:textId="05A55726" w:rsidR="007835C0" w:rsidRDefault="007835C0" w:rsidP="007835C0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Lugupidamisega</w:t>
      </w:r>
    </w:p>
    <w:p w14:paraId="15D63010" w14:textId="77777777" w:rsidR="007835C0" w:rsidRDefault="007835C0" w:rsidP="007835C0">
      <w:pPr>
        <w:jc w:val="both"/>
        <w:rPr>
          <w:rFonts w:cs="Arial"/>
          <w:sz w:val="20"/>
          <w:szCs w:val="20"/>
        </w:rPr>
      </w:pPr>
    </w:p>
    <w:p w14:paraId="451EFF75" w14:textId="6075F7AE" w:rsidR="007835C0" w:rsidRDefault="007835C0" w:rsidP="007835C0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Raimo Vahtrik</w:t>
      </w:r>
    </w:p>
    <w:p w14:paraId="5F182CD6" w14:textId="77777777" w:rsidR="007835C0" w:rsidRDefault="007835C0" w:rsidP="007835C0">
      <w:pPr>
        <w:jc w:val="both"/>
        <w:rPr>
          <w:rFonts w:cs="Arial"/>
          <w:sz w:val="20"/>
          <w:szCs w:val="20"/>
        </w:rPr>
      </w:pPr>
    </w:p>
    <w:p w14:paraId="00451D55" w14:textId="679767E2" w:rsidR="007835C0" w:rsidRDefault="007835C0" w:rsidP="007835C0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(digitaalselt allkirjastatud)</w:t>
      </w:r>
    </w:p>
    <w:p w14:paraId="61243EE0" w14:textId="77777777" w:rsidR="007835C0" w:rsidRDefault="007835C0" w:rsidP="007835C0">
      <w:pPr>
        <w:jc w:val="both"/>
        <w:rPr>
          <w:rFonts w:cs="Arial"/>
          <w:sz w:val="20"/>
          <w:szCs w:val="20"/>
        </w:rPr>
      </w:pPr>
    </w:p>
    <w:p w14:paraId="2A534288" w14:textId="3D2B09DB" w:rsidR="007835C0" w:rsidRDefault="007835C0" w:rsidP="007835C0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Prokurist</w:t>
      </w:r>
    </w:p>
    <w:p w14:paraId="431486CA" w14:textId="77777777" w:rsidR="007835C0" w:rsidRPr="007835C0" w:rsidRDefault="007835C0" w:rsidP="007835C0">
      <w:pPr>
        <w:jc w:val="both"/>
        <w:rPr>
          <w:rFonts w:cs="Arial"/>
          <w:sz w:val="20"/>
          <w:szCs w:val="20"/>
        </w:rPr>
      </w:pPr>
    </w:p>
    <w:p w14:paraId="0D3224BF" w14:textId="77777777" w:rsidR="00103485" w:rsidRPr="008D72F7" w:rsidRDefault="00103485" w:rsidP="00844FC3">
      <w:pPr>
        <w:jc w:val="both"/>
        <w:rPr>
          <w:rFonts w:cs="Arial"/>
          <w:sz w:val="20"/>
          <w:szCs w:val="20"/>
        </w:rPr>
      </w:pPr>
    </w:p>
    <w:p w14:paraId="45B686EA" w14:textId="77777777" w:rsidR="001719F2" w:rsidRPr="008D72F7" w:rsidRDefault="001719F2" w:rsidP="00844FC3">
      <w:pPr>
        <w:jc w:val="both"/>
        <w:rPr>
          <w:rFonts w:cs="Arial"/>
          <w:sz w:val="20"/>
          <w:szCs w:val="20"/>
        </w:rPr>
      </w:pPr>
    </w:p>
    <w:p w14:paraId="0B11E82C" w14:textId="77777777" w:rsidR="001719F2" w:rsidRPr="008D72F7" w:rsidRDefault="001719F2" w:rsidP="00844FC3">
      <w:pPr>
        <w:jc w:val="both"/>
        <w:rPr>
          <w:rFonts w:cs="Arial"/>
          <w:sz w:val="20"/>
          <w:szCs w:val="20"/>
        </w:rPr>
      </w:pPr>
    </w:p>
    <w:p w14:paraId="20884DBE" w14:textId="5AA64E65" w:rsidR="00A15902" w:rsidRPr="008D72F7" w:rsidRDefault="00A15902" w:rsidP="00844FC3">
      <w:pPr>
        <w:jc w:val="both"/>
        <w:rPr>
          <w:rFonts w:cs="Arial"/>
          <w:sz w:val="20"/>
          <w:szCs w:val="20"/>
        </w:rPr>
      </w:pPr>
    </w:p>
    <w:sectPr w:rsidR="00A15902" w:rsidRPr="008D72F7" w:rsidSect="001719F2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977" w:right="1106" w:bottom="261" w:left="1440" w:header="130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DB220" w14:textId="77777777" w:rsidR="00EA530C" w:rsidRDefault="00EA530C" w:rsidP="00011378">
      <w:pPr>
        <w:spacing w:line="240" w:lineRule="auto"/>
      </w:pPr>
      <w:r>
        <w:separator/>
      </w:r>
    </w:p>
  </w:endnote>
  <w:endnote w:type="continuationSeparator" w:id="0">
    <w:p w14:paraId="2EF6349A" w14:textId="77777777" w:rsidR="00EA530C" w:rsidRDefault="00EA530C" w:rsidP="000113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5DD89" w14:textId="77777777" w:rsidR="001719F2" w:rsidRPr="00441806" w:rsidRDefault="001719F2" w:rsidP="00441806">
    <w:pPr>
      <w:pStyle w:val="Footer"/>
      <w:tabs>
        <w:tab w:val="clear" w:pos="4536"/>
        <w:tab w:val="clear" w:pos="9072"/>
        <w:tab w:val="left" w:pos="585"/>
        <w:tab w:val="left" w:pos="1320"/>
      </w:tabs>
      <w:rPr>
        <w:szCs w:val="15"/>
      </w:rPr>
    </w:pPr>
    <w:r>
      <w:rPr>
        <w:szCs w:val="15"/>
      </w:rPr>
      <w:tab/>
    </w:r>
    <w:r>
      <w:rPr>
        <w:szCs w:val="15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2620" w:type="dxa"/>
      <w:tblInd w:w="-14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129"/>
      <w:gridCol w:w="284"/>
      <w:gridCol w:w="1844"/>
      <w:gridCol w:w="284"/>
      <w:gridCol w:w="2289"/>
      <w:gridCol w:w="20"/>
      <w:gridCol w:w="20"/>
      <w:gridCol w:w="183"/>
      <w:gridCol w:w="20"/>
      <w:gridCol w:w="20"/>
      <w:gridCol w:w="142"/>
      <w:gridCol w:w="3119"/>
      <w:gridCol w:w="79"/>
      <w:gridCol w:w="1741"/>
      <w:gridCol w:w="1741"/>
      <w:gridCol w:w="1741"/>
      <w:gridCol w:w="1741"/>
      <w:gridCol w:w="1741"/>
      <w:gridCol w:w="1741"/>
      <w:gridCol w:w="1741"/>
    </w:tblGrid>
    <w:tr w:rsidR="001719F2" w14:paraId="1078627F" w14:textId="77777777" w:rsidTr="00992344">
      <w:trPr>
        <w:trHeight w:val="537"/>
      </w:trPr>
      <w:tc>
        <w:tcPr>
          <w:tcW w:w="2127" w:type="dxa"/>
        </w:tcPr>
        <w:p w14:paraId="2DFE14DD" w14:textId="77777777" w:rsidR="001719F2" w:rsidRDefault="001719F2">
          <w:pPr>
            <w:pStyle w:val="Header"/>
            <w:spacing w:line="360" w:lineRule="auto"/>
            <w:ind w:right="-46"/>
            <w:rPr>
              <w:rFonts w:cs="Arial"/>
              <w:sz w:val="28"/>
              <w:szCs w:val="28"/>
            </w:rPr>
          </w:pPr>
          <w:r>
            <w:rPr>
              <w:rFonts w:cs="Arial"/>
              <w:sz w:val="28"/>
              <w:szCs w:val="28"/>
            </w:rPr>
            <w:t>—</w:t>
          </w:r>
        </w:p>
        <w:p w14:paraId="0773335D" w14:textId="77777777" w:rsidR="001719F2" w:rsidRDefault="001719F2">
          <w:pPr>
            <w:pStyle w:val="Header"/>
            <w:spacing w:line="276" w:lineRule="auto"/>
            <w:ind w:right="-46"/>
            <w:rPr>
              <w:rFonts w:cs="Arial"/>
              <w:sz w:val="16"/>
              <w:szCs w:val="16"/>
            </w:rPr>
          </w:pPr>
          <w:r>
            <w:rPr>
              <w:rStyle w:val="PlaceholderText"/>
              <w:rFonts w:cs="Arial"/>
              <w:b/>
              <w:color w:val="7F7F7F"/>
              <w:sz w:val="16"/>
              <w:szCs w:val="16"/>
            </w:rPr>
            <w:t>Circle K Eesti AS</w:t>
          </w:r>
        </w:p>
        <w:p w14:paraId="6986186D" w14:textId="77777777" w:rsidR="001719F2" w:rsidRDefault="001719F2">
          <w:pPr>
            <w:tabs>
              <w:tab w:val="right" w:pos="2367"/>
            </w:tabs>
            <w:ind w:right="-46"/>
            <w:rPr>
              <w:rFonts w:cs="Arial"/>
              <w:color w:val="7F7F7F"/>
              <w:sz w:val="16"/>
              <w:szCs w:val="16"/>
            </w:rPr>
          </w:pPr>
          <w:proofErr w:type="spellStart"/>
          <w:r>
            <w:rPr>
              <w:rFonts w:cs="Arial"/>
              <w:color w:val="7F7F7F"/>
              <w:sz w:val="16"/>
              <w:szCs w:val="16"/>
            </w:rPr>
            <w:t>Reg</w:t>
          </w:r>
          <w:proofErr w:type="spellEnd"/>
          <w:r>
            <w:rPr>
              <w:rFonts w:cs="Arial"/>
              <w:color w:val="7F7F7F"/>
              <w:sz w:val="16"/>
              <w:szCs w:val="16"/>
            </w:rPr>
            <w:t>. kood 10180925</w:t>
          </w:r>
        </w:p>
        <w:p w14:paraId="5863FCCA" w14:textId="77777777" w:rsidR="001719F2" w:rsidRDefault="001719F2">
          <w:pPr>
            <w:ind w:right="-46"/>
            <w:rPr>
              <w:rFonts w:cs="Arial"/>
              <w:color w:val="7F7F7F"/>
              <w:sz w:val="16"/>
              <w:szCs w:val="16"/>
            </w:rPr>
          </w:pPr>
          <w:r>
            <w:rPr>
              <w:rFonts w:cs="Arial"/>
              <w:color w:val="7F7F7F"/>
              <w:sz w:val="16"/>
              <w:szCs w:val="16"/>
            </w:rPr>
            <w:t xml:space="preserve">KMK </w:t>
          </w:r>
          <w:proofErr w:type="spellStart"/>
          <w:r>
            <w:rPr>
              <w:rFonts w:cs="Arial"/>
              <w:color w:val="7F7F7F"/>
              <w:sz w:val="16"/>
              <w:szCs w:val="16"/>
            </w:rPr>
            <w:t>reg</w:t>
          </w:r>
          <w:proofErr w:type="spellEnd"/>
          <w:r>
            <w:rPr>
              <w:rFonts w:cs="Arial"/>
              <w:color w:val="7F7F7F"/>
              <w:sz w:val="16"/>
              <w:szCs w:val="16"/>
            </w:rPr>
            <w:t xml:space="preserve"> nr. EE100305317</w:t>
          </w:r>
        </w:p>
        <w:p w14:paraId="0EE5C081" w14:textId="77777777" w:rsidR="001719F2" w:rsidRDefault="001719F2">
          <w:pPr>
            <w:pStyle w:val="Footer"/>
            <w:ind w:right="-46"/>
            <w:rPr>
              <w:rFonts w:cs="Arial"/>
              <w:color w:val="7F7F7F"/>
              <w:sz w:val="16"/>
              <w:szCs w:val="16"/>
            </w:rPr>
          </w:pPr>
        </w:p>
        <w:p w14:paraId="1F16D6A7" w14:textId="77777777" w:rsidR="001719F2" w:rsidRDefault="001719F2">
          <w:pPr>
            <w:pStyle w:val="Footer"/>
            <w:ind w:right="-46"/>
            <w:rPr>
              <w:rFonts w:cs="Arial"/>
              <w:color w:val="7F7F7F"/>
              <w:sz w:val="16"/>
              <w:szCs w:val="16"/>
            </w:rPr>
          </w:pPr>
        </w:p>
      </w:tc>
      <w:tc>
        <w:tcPr>
          <w:tcW w:w="283" w:type="dxa"/>
        </w:tcPr>
        <w:p w14:paraId="4A358A93" w14:textId="77777777" w:rsidR="001719F2" w:rsidRDefault="001719F2">
          <w:pPr>
            <w:pStyle w:val="Footer"/>
            <w:ind w:right="-46"/>
            <w:rPr>
              <w:rFonts w:cs="Arial"/>
              <w:color w:val="7F7F7F"/>
              <w:sz w:val="16"/>
              <w:szCs w:val="16"/>
            </w:rPr>
          </w:pPr>
        </w:p>
      </w:tc>
      <w:tc>
        <w:tcPr>
          <w:tcW w:w="1843" w:type="dxa"/>
        </w:tcPr>
        <w:p w14:paraId="0312154E" w14:textId="77777777" w:rsidR="001719F2" w:rsidRDefault="001719F2">
          <w:pPr>
            <w:pStyle w:val="Header"/>
            <w:spacing w:line="360" w:lineRule="auto"/>
            <w:ind w:right="-46"/>
            <w:rPr>
              <w:rFonts w:cs="Arial"/>
              <w:sz w:val="28"/>
              <w:szCs w:val="28"/>
            </w:rPr>
          </w:pPr>
          <w:r>
            <w:rPr>
              <w:rFonts w:cs="Arial"/>
              <w:sz w:val="28"/>
              <w:szCs w:val="28"/>
            </w:rPr>
            <w:t>—</w:t>
          </w:r>
        </w:p>
        <w:p w14:paraId="67C7F407" w14:textId="77777777" w:rsidR="001719F2" w:rsidRDefault="001719F2">
          <w:pPr>
            <w:pStyle w:val="Header"/>
            <w:spacing w:line="360" w:lineRule="auto"/>
            <w:ind w:right="-46"/>
            <w:rPr>
              <w:rStyle w:val="PlaceholderText"/>
              <w:b/>
              <w:sz w:val="16"/>
              <w:szCs w:val="16"/>
            </w:rPr>
          </w:pPr>
          <w:r>
            <w:rPr>
              <w:rStyle w:val="PlaceholderText"/>
              <w:rFonts w:cs="Arial"/>
              <w:b/>
              <w:sz w:val="16"/>
              <w:szCs w:val="16"/>
            </w:rPr>
            <w:t>Aadress</w:t>
          </w:r>
        </w:p>
        <w:p w14:paraId="7CE98E34" w14:textId="77777777" w:rsidR="001719F2" w:rsidRDefault="001719F2">
          <w:pPr>
            <w:pStyle w:val="Header"/>
            <w:spacing w:line="360" w:lineRule="auto"/>
            <w:ind w:right="-46"/>
            <w:rPr>
              <w:color w:val="7F7F7F"/>
            </w:rPr>
          </w:pPr>
          <w:r>
            <w:rPr>
              <w:rFonts w:cs="Arial"/>
              <w:color w:val="7F7F7F"/>
              <w:sz w:val="16"/>
              <w:szCs w:val="16"/>
            </w:rPr>
            <w:t>Veskiposti tn 2/1</w:t>
          </w:r>
        </w:p>
        <w:p w14:paraId="270153AF" w14:textId="77777777" w:rsidR="001719F2" w:rsidRDefault="001719F2">
          <w:pPr>
            <w:pStyle w:val="Header"/>
            <w:spacing w:line="360" w:lineRule="auto"/>
            <w:ind w:right="-46"/>
            <w:rPr>
              <w:rFonts w:cs="Arial"/>
              <w:color w:val="7F7F7F"/>
              <w:sz w:val="16"/>
              <w:szCs w:val="16"/>
            </w:rPr>
          </w:pPr>
          <w:r>
            <w:rPr>
              <w:rFonts w:cs="Arial"/>
              <w:color w:val="7F7F7F"/>
              <w:sz w:val="16"/>
              <w:szCs w:val="16"/>
            </w:rPr>
            <w:t>10138 Tallinn</w:t>
          </w:r>
        </w:p>
        <w:p w14:paraId="78F41E89" w14:textId="77777777" w:rsidR="001719F2" w:rsidRDefault="001719F2">
          <w:pPr>
            <w:pStyle w:val="Header"/>
            <w:spacing w:line="360" w:lineRule="auto"/>
            <w:ind w:right="-46"/>
            <w:rPr>
              <w:rFonts w:cs="Arial"/>
              <w:sz w:val="28"/>
              <w:szCs w:val="28"/>
            </w:rPr>
          </w:pPr>
          <w:r>
            <w:rPr>
              <w:rFonts w:cs="Arial"/>
              <w:color w:val="7F7F7F"/>
              <w:sz w:val="16"/>
              <w:szCs w:val="16"/>
            </w:rPr>
            <w:t>EESTI</w:t>
          </w:r>
        </w:p>
        <w:p w14:paraId="4844764A" w14:textId="77777777" w:rsidR="001719F2" w:rsidRDefault="001719F2">
          <w:pPr>
            <w:pStyle w:val="Footer"/>
            <w:ind w:right="-46"/>
            <w:rPr>
              <w:rFonts w:cs="Arial"/>
              <w:color w:val="7F7F7F"/>
              <w:sz w:val="16"/>
              <w:szCs w:val="16"/>
            </w:rPr>
          </w:pPr>
        </w:p>
      </w:tc>
      <w:tc>
        <w:tcPr>
          <w:tcW w:w="284" w:type="dxa"/>
        </w:tcPr>
        <w:p w14:paraId="057ACCED" w14:textId="77777777" w:rsidR="001719F2" w:rsidRDefault="001719F2">
          <w:pPr>
            <w:pStyle w:val="Footer"/>
            <w:ind w:right="-46"/>
            <w:rPr>
              <w:rFonts w:cs="Arial"/>
              <w:color w:val="7F7F7F"/>
              <w:sz w:val="16"/>
              <w:szCs w:val="16"/>
            </w:rPr>
          </w:pPr>
        </w:p>
      </w:tc>
      <w:tc>
        <w:tcPr>
          <w:tcW w:w="2288" w:type="dxa"/>
          <w:hideMark/>
        </w:tcPr>
        <w:p w14:paraId="531463FB" w14:textId="77777777" w:rsidR="001719F2" w:rsidRDefault="001719F2">
          <w:pPr>
            <w:pStyle w:val="Header"/>
            <w:spacing w:line="360" w:lineRule="auto"/>
            <w:ind w:right="-46"/>
            <w:rPr>
              <w:rFonts w:cs="Arial"/>
              <w:sz w:val="28"/>
              <w:szCs w:val="28"/>
            </w:rPr>
          </w:pPr>
          <w:r>
            <w:rPr>
              <w:rFonts w:cs="Arial"/>
              <w:sz w:val="28"/>
              <w:szCs w:val="28"/>
            </w:rPr>
            <w:t>—</w:t>
          </w:r>
        </w:p>
        <w:p w14:paraId="504C83C0" w14:textId="77777777" w:rsidR="001719F2" w:rsidRDefault="001719F2">
          <w:pPr>
            <w:pStyle w:val="Header"/>
            <w:spacing w:line="360" w:lineRule="auto"/>
            <w:ind w:right="-46"/>
            <w:rPr>
              <w:rStyle w:val="PlaceholderText"/>
              <w:b/>
              <w:sz w:val="16"/>
              <w:szCs w:val="16"/>
            </w:rPr>
          </w:pPr>
          <w:proofErr w:type="spellStart"/>
          <w:r>
            <w:rPr>
              <w:rStyle w:val="PlaceholderText"/>
              <w:rFonts w:cs="Arial"/>
              <w:b/>
              <w:sz w:val="16"/>
              <w:szCs w:val="16"/>
            </w:rPr>
            <w:t>Luminor</w:t>
          </w:r>
          <w:proofErr w:type="spellEnd"/>
          <w:r>
            <w:rPr>
              <w:rStyle w:val="PlaceholderText"/>
              <w:rFonts w:cs="Arial"/>
              <w:b/>
              <w:sz w:val="16"/>
              <w:szCs w:val="16"/>
            </w:rPr>
            <w:t xml:space="preserve"> Bank</w:t>
          </w:r>
        </w:p>
        <w:p w14:paraId="22674859" w14:textId="77777777" w:rsidR="001719F2" w:rsidRDefault="001719F2">
          <w:pPr>
            <w:pStyle w:val="Header"/>
            <w:spacing w:line="360" w:lineRule="auto"/>
            <w:ind w:right="-46"/>
            <w:rPr>
              <w:rFonts w:cs="Arial"/>
              <w:color w:val="7F7F7F"/>
              <w:sz w:val="16"/>
              <w:szCs w:val="16"/>
            </w:rPr>
          </w:pPr>
          <w:r>
            <w:rPr>
              <w:rFonts w:cs="Arial"/>
              <w:color w:val="7F7F7F"/>
              <w:sz w:val="16"/>
              <w:szCs w:val="16"/>
            </w:rPr>
            <w:t>SWIFT:NDEAEE2X</w:t>
          </w:r>
        </w:p>
        <w:p w14:paraId="6F4F51E0" w14:textId="77777777" w:rsidR="001719F2" w:rsidRDefault="001719F2">
          <w:pPr>
            <w:pStyle w:val="Header"/>
            <w:spacing w:line="360" w:lineRule="auto"/>
            <w:ind w:right="-46"/>
            <w:rPr>
              <w:rFonts w:cs="Arial"/>
              <w:sz w:val="28"/>
              <w:szCs w:val="28"/>
            </w:rPr>
          </w:pPr>
          <w:r>
            <w:rPr>
              <w:rFonts w:cs="Arial"/>
              <w:color w:val="7F7F7F"/>
              <w:sz w:val="16"/>
              <w:szCs w:val="16"/>
            </w:rPr>
            <w:t>IBAN EE111700017003402151</w:t>
          </w:r>
        </w:p>
      </w:tc>
      <w:tc>
        <w:tcPr>
          <w:tcW w:w="20" w:type="dxa"/>
        </w:tcPr>
        <w:p w14:paraId="5104EC85" w14:textId="77777777" w:rsidR="001719F2" w:rsidRDefault="001719F2">
          <w:pPr>
            <w:pStyle w:val="Footer"/>
            <w:ind w:right="-46"/>
            <w:rPr>
              <w:rFonts w:cs="Arial"/>
              <w:color w:val="7F7F7F"/>
              <w:sz w:val="16"/>
              <w:szCs w:val="16"/>
            </w:rPr>
          </w:pPr>
        </w:p>
      </w:tc>
      <w:tc>
        <w:tcPr>
          <w:tcW w:w="20" w:type="dxa"/>
        </w:tcPr>
        <w:p w14:paraId="44F284C1" w14:textId="77777777" w:rsidR="001719F2" w:rsidRDefault="001719F2">
          <w:pPr>
            <w:pStyle w:val="Footer"/>
            <w:ind w:right="-46"/>
            <w:rPr>
              <w:rFonts w:cs="Arial"/>
              <w:color w:val="7F7F7F"/>
              <w:sz w:val="16"/>
              <w:szCs w:val="16"/>
            </w:rPr>
          </w:pPr>
        </w:p>
      </w:tc>
      <w:tc>
        <w:tcPr>
          <w:tcW w:w="183" w:type="dxa"/>
        </w:tcPr>
        <w:p w14:paraId="26DBC32C" w14:textId="77777777" w:rsidR="001719F2" w:rsidRDefault="001719F2">
          <w:pPr>
            <w:pStyle w:val="Footer"/>
            <w:ind w:right="-46"/>
            <w:rPr>
              <w:rFonts w:cs="Arial"/>
              <w:color w:val="7F7F7F"/>
              <w:sz w:val="16"/>
              <w:szCs w:val="16"/>
            </w:rPr>
          </w:pPr>
        </w:p>
      </w:tc>
      <w:tc>
        <w:tcPr>
          <w:tcW w:w="20" w:type="dxa"/>
        </w:tcPr>
        <w:p w14:paraId="57DB2767" w14:textId="77777777" w:rsidR="001719F2" w:rsidRDefault="001719F2">
          <w:pPr>
            <w:pStyle w:val="Footer"/>
            <w:ind w:right="-46"/>
            <w:rPr>
              <w:rFonts w:cs="Arial"/>
              <w:color w:val="7F7F7F"/>
              <w:sz w:val="16"/>
              <w:szCs w:val="16"/>
            </w:rPr>
          </w:pPr>
        </w:p>
      </w:tc>
      <w:tc>
        <w:tcPr>
          <w:tcW w:w="20" w:type="dxa"/>
        </w:tcPr>
        <w:p w14:paraId="0D839202" w14:textId="77777777" w:rsidR="001719F2" w:rsidRDefault="001719F2">
          <w:pPr>
            <w:pStyle w:val="Footer"/>
            <w:ind w:right="-46"/>
            <w:rPr>
              <w:rFonts w:cs="Arial"/>
              <w:color w:val="7F7F7F"/>
              <w:sz w:val="16"/>
              <w:szCs w:val="16"/>
            </w:rPr>
          </w:pPr>
        </w:p>
      </w:tc>
      <w:tc>
        <w:tcPr>
          <w:tcW w:w="142" w:type="dxa"/>
        </w:tcPr>
        <w:p w14:paraId="0B85064F" w14:textId="77777777" w:rsidR="001719F2" w:rsidRDefault="001719F2">
          <w:pPr>
            <w:pStyle w:val="Footer"/>
            <w:ind w:right="-46"/>
            <w:rPr>
              <w:rFonts w:cs="Arial"/>
              <w:color w:val="7F7F7F"/>
              <w:sz w:val="16"/>
              <w:szCs w:val="16"/>
            </w:rPr>
          </w:pPr>
        </w:p>
      </w:tc>
      <w:tc>
        <w:tcPr>
          <w:tcW w:w="3118" w:type="dxa"/>
        </w:tcPr>
        <w:p w14:paraId="094FC54B" w14:textId="77777777" w:rsidR="001719F2" w:rsidRDefault="001719F2">
          <w:pPr>
            <w:pStyle w:val="Header"/>
            <w:spacing w:line="360" w:lineRule="auto"/>
            <w:ind w:right="-46"/>
            <w:rPr>
              <w:rFonts w:cs="Arial"/>
              <w:sz w:val="28"/>
              <w:szCs w:val="28"/>
            </w:rPr>
          </w:pPr>
          <w:r>
            <w:rPr>
              <w:rFonts w:cs="Arial"/>
              <w:sz w:val="28"/>
              <w:szCs w:val="28"/>
            </w:rPr>
            <w:t>—</w:t>
          </w:r>
        </w:p>
        <w:p w14:paraId="54507163" w14:textId="77777777" w:rsidR="001719F2" w:rsidRDefault="001719F2">
          <w:pPr>
            <w:pStyle w:val="Header"/>
            <w:spacing w:line="360" w:lineRule="auto"/>
            <w:ind w:right="-46"/>
            <w:rPr>
              <w:rFonts w:cs="Arial"/>
              <w:color w:val="7F7F7F"/>
              <w:sz w:val="16"/>
              <w:szCs w:val="16"/>
            </w:rPr>
          </w:pPr>
          <w:r>
            <w:rPr>
              <w:rStyle w:val="PlaceholderText"/>
              <w:rFonts w:cs="Arial"/>
              <w:b/>
              <w:sz w:val="16"/>
              <w:szCs w:val="16"/>
            </w:rPr>
            <w:t xml:space="preserve">Telefon   </w:t>
          </w:r>
          <w:r>
            <w:rPr>
              <w:rFonts w:cs="Arial"/>
              <w:color w:val="7F7F7F"/>
              <w:sz w:val="16"/>
              <w:szCs w:val="16"/>
            </w:rPr>
            <w:t>+372 675 7700</w:t>
          </w:r>
        </w:p>
        <w:p w14:paraId="2D1AC413" w14:textId="77777777" w:rsidR="001719F2" w:rsidRDefault="001719F2">
          <w:pPr>
            <w:pStyle w:val="Header"/>
            <w:spacing w:line="360" w:lineRule="auto"/>
            <w:ind w:right="-46"/>
            <w:rPr>
              <w:rFonts w:cs="Arial"/>
              <w:color w:val="7F7F7F"/>
              <w:sz w:val="14"/>
              <w:szCs w:val="14"/>
            </w:rPr>
          </w:pPr>
          <w:r>
            <w:rPr>
              <w:rFonts w:cs="Arial"/>
              <w:b/>
              <w:color w:val="7F7F7F"/>
              <w:sz w:val="16"/>
              <w:szCs w:val="16"/>
            </w:rPr>
            <w:t xml:space="preserve">E-post     </w:t>
          </w:r>
          <w:r>
            <w:rPr>
              <w:rFonts w:cs="Arial"/>
              <w:color w:val="7F7F7F"/>
              <w:sz w:val="16"/>
              <w:szCs w:val="14"/>
            </w:rPr>
            <w:t>eesti@circlekeurope.com</w:t>
          </w:r>
        </w:p>
        <w:p w14:paraId="76E0CFF6" w14:textId="77777777" w:rsidR="001719F2" w:rsidRDefault="001719F2">
          <w:pPr>
            <w:pStyle w:val="Header"/>
            <w:spacing w:line="360" w:lineRule="auto"/>
            <w:ind w:right="-46"/>
            <w:rPr>
              <w:rFonts w:cs="Arial"/>
              <w:color w:val="7F7F7F"/>
              <w:sz w:val="16"/>
              <w:szCs w:val="16"/>
            </w:rPr>
          </w:pPr>
          <w:r>
            <w:rPr>
              <w:rFonts w:cs="Arial"/>
              <w:b/>
              <w:color w:val="7F7F7F"/>
              <w:sz w:val="16"/>
              <w:szCs w:val="16"/>
            </w:rPr>
            <w:t>Veeb</w:t>
          </w:r>
          <w:r>
            <w:rPr>
              <w:rFonts w:cs="Arial"/>
              <w:color w:val="7F7F7F"/>
              <w:sz w:val="16"/>
              <w:szCs w:val="16"/>
            </w:rPr>
            <w:t xml:space="preserve">        www.circlek.ee</w:t>
          </w:r>
        </w:p>
        <w:p w14:paraId="29970003" w14:textId="77777777" w:rsidR="001719F2" w:rsidRDefault="001719F2">
          <w:pPr>
            <w:pStyle w:val="Footer"/>
            <w:spacing w:line="276" w:lineRule="auto"/>
            <w:ind w:right="-46"/>
            <w:rPr>
              <w:rFonts w:cs="Arial"/>
              <w:color w:val="7F7F7F"/>
              <w:sz w:val="16"/>
              <w:szCs w:val="16"/>
            </w:rPr>
          </w:pPr>
        </w:p>
      </w:tc>
      <w:tc>
        <w:tcPr>
          <w:tcW w:w="79" w:type="dxa"/>
        </w:tcPr>
        <w:p w14:paraId="20E83F72" w14:textId="77777777" w:rsidR="001719F2" w:rsidRDefault="001719F2">
          <w:pPr>
            <w:pStyle w:val="Header"/>
            <w:spacing w:line="360" w:lineRule="auto"/>
            <w:ind w:right="-46"/>
            <w:rPr>
              <w:rFonts w:cs="Arial"/>
              <w:sz w:val="28"/>
              <w:szCs w:val="28"/>
            </w:rPr>
          </w:pPr>
        </w:p>
      </w:tc>
      <w:tc>
        <w:tcPr>
          <w:tcW w:w="1741" w:type="dxa"/>
        </w:tcPr>
        <w:p w14:paraId="08D6AF6A" w14:textId="77777777" w:rsidR="001719F2" w:rsidRDefault="001719F2">
          <w:pPr>
            <w:pStyle w:val="Header"/>
            <w:spacing w:line="360" w:lineRule="auto"/>
            <w:ind w:right="-46"/>
            <w:rPr>
              <w:rFonts w:cs="Arial"/>
              <w:sz w:val="28"/>
              <w:szCs w:val="28"/>
            </w:rPr>
          </w:pPr>
        </w:p>
      </w:tc>
      <w:tc>
        <w:tcPr>
          <w:tcW w:w="1741" w:type="dxa"/>
        </w:tcPr>
        <w:p w14:paraId="2F14356C" w14:textId="77777777" w:rsidR="001719F2" w:rsidRDefault="001719F2">
          <w:pPr>
            <w:pStyle w:val="Header"/>
            <w:spacing w:line="360" w:lineRule="auto"/>
            <w:ind w:right="-46"/>
            <w:rPr>
              <w:rFonts w:cs="Arial"/>
              <w:sz w:val="28"/>
              <w:szCs w:val="28"/>
            </w:rPr>
          </w:pPr>
        </w:p>
      </w:tc>
      <w:tc>
        <w:tcPr>
          <w:tcW w:w="1741" w:type="dxa"/>
        </w:tcPr>
        <w:p w14:paraId="355247C0" w14:textId="77777777" w:rsidR="001719F2" w:rsidRDefault="001719F2">
          <w:pPr>
            <w:pStyle w:val="Header"/>
            <w:spacing w:line="360" w:lineRule="auto"/>
            <w:ind w:right="-46"/>
            <w:rPr>
              <w:rFonts w:cs="Arial"/>
              <w:sz w:val="28"/>
              <w:szCs w:val="28"/>
            </w:rPr>
          </w:pPr>
        </w:p>
      </w:tc>
      <w:tc>
        <w:tcPr>
          <w:tcW w:w="1741" w:type="dxa"/>
        </w:tcPr>
        <w:p w14:paraId="30977096" w14:textId="77777777" w:rsidR="001719F2" w:rsidRDefault="001719F2">
          <w:pPr>
            <w:pStyle w:val="Header"/>
            <w:spacing w:line="360" w:lineRule="auto"/>
            <w:ind w:right="-46"/>
            <w:rPr>
              <w:rFonts w:cs="Arial"/>
              <w:sz w:val="28"/>
              <w:szCs w:val="28"/>
            </w:rPr>
          </w:pPr>
        </w:p>
      </w:tc>
      <w:tc>
        <w:tcPr>
          <w:tcW w:w="1741" w:type="dxa"/>
        </w:tcPr>
        <w:p w14:paraId="3CC6EA2F" w14:textId="77777777" w:rsidR="001719F2" w:rsidRDefault="001719F2">
          <w:pPr>
            <w:pStyle w:val="Header"/>
            <w:spacing w:line="360" w:lineRule="auto"/>
            <w:ind w:right="-46"/>
            <w:rPr>
              <w:rFonts w:cs="Arial"/>
              <w:sz w:val="28"/>
              <w:szCs w:val="28"/>
            </w:rPr>
          </w:pPr>
        </w:p>
      </w:tc>
      <w:tc>
        <w:tcPr>
          <w:tcW w:w="1741" w:type="dxa"/>
        </w:tcPr>
        <w:p w14:paraId="3612CFB0" w14:textId="77777777" w:rsidR="001719F2" w:rsidRDefault="001719F2">
          <w:pPr>
            <w:pStyle w:val="Header"/>
            <w:spacing w:line="360" w:lineRule="auto"/>
            <w:ind w:right="-46"/>
            <w:rPr>
              <w:rFonts w:cs="Arial"/>
              <w:sz w:val="28"/>
              <w:szCs w:val="28"/>
            </w:rPr>
          </w:pPr>
        </w:p>
      </w:tc>
      <w:tc>
        <w:tcPr>
          <w:tcW w:w="1741" w:type="dxa"/>
        </w:tcPr>
        <w:p w14:paraId="0AB658C6" w14:textId="77777777" w:rsidR="001719F2" w:rsidRDefault="001719F2">
          <w:pPr>
            <w:pStyle w:val="Header"/>
            <w:spacing w:line="360" w:lineRule="auto"/>
            <w:ind w:right="-46"/>
            <w:rPr>
              <w:rFonts w:cs="Arial"/>
              <w:sz w:val="28"/>
              <w:szCs w:val="28"/>
            </w:rPr>
          </w:pPr>
        </w:p>
      </w:tc>
    </w:tr>
  </w:tbl>
  <w:p w14:paraId="75676F4F" w14:textId="77777777" w:rsidR="001719F2" w:rsidRPr="00992344" w:rsidRDefault="001719F2" w:rsidP="009923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F7E85" w14:textId="77777777" w:rsidR="00EA530C" w:rsidRDefault="00EA530C" w:rsidP="00011378">
      <w:pPr>
        <w:spacing w:line="240" w:lineRule="auto"/>
      </w:pPr>
      <w:r>
        <w:separator/>
      </w:r>
    </w:p>
  </w:footnote>
  <w:footnote w:type="continuationSeparator" w:id="0">
    <w:p w14:paraId="01FF44FD" w14:textId="77777777" w:rsidR="00EA530C" w:rsidRDefault="00EA530C" w:rsidP="00011378">
      <w:pPr>
        <w:spacing w:line="240" w:lineRule="auto"/>
      </w:pPr>
      <w:r>
        <w:continuationSeparator/>
      </w:r>
    </w:p>
  </w:footnote>
  <w:footnote w:id="1">
    <w:p w14:paraId="06B27376" w14:textId="69944A28" w:rsidR="00011378" w:rsidRDefault="0001137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DC2FC1">
          <w:rPr>
            <w:rStyle w:val="Hyperlink"/>
          </w:rPr>
          <w:t>https://www.mkm.ee/sites/default/files/documents/2025-01/Aktsiaseltsile%20Eesti%20Varude%20Keskus%20omaniku%20ootused.pdf</w:t>
        </w:r>
      </w:hyperlink>
    </w:p>
    <w:p w14:paraId="35F059CA" w14:textId="77777777" w:rsidR="00011378" w:rsidRDefault="00011378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D1E28" w14:textId="77777777" w:rsidR="001719F2" w:rsidRDefault="001719F2" w:rsidP="00816840">
    <w:pPr>
      <w:pStyle w:val="Footer"/>
      <w:jc w:val="right"/>
      <w:rPr>
        <w:rFonts w:cs="Arial"/>
        <w:bCs/>
        <w:i/>
        <w:iCs/>
        <w:color w:val="7F7F7F"/>
        <w:sz w:val="14"/>
        <w:szCs w:val="14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0D7514F1" wp14:editId="5FB11600">
          <wp:simplePos x="0" y="0"/>
          <wp:positionH relativeFrom="margin">
            <wp:posOffset>4384040</wp:posOffset>
          </wp:positionH>
          <wp:positionV relativeFrom="paragraph">
            <wp:posOffset>-351790</wp:posOffset>
          </wp:positionV>
          <wp:extent cx="1626870" cy="612140"/>
          <wp:effectExtent l="0" t="0" r="0" b="0"/>
          <wp:wrapSquare wrapText="bothSides"/>
          <wp:docPr id="2" name="Picture 2" descr="circlek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circlek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687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1A8713" w14:textId="77777777" w:rsidR="001719F2" w:rsidRDefault="001719F2" w:rsidP="00816840">
    <w:pPr>
      <w:pStyle w:val="Footer"/>
      <w:jc w:val="center"/>
      <w:rPr>
        <w:rFonts w:cs="Arial"/>
        <w:bCs/>
        <w:i/>
        <w:iCs/>
        <w:color w:val="7F7F7F"/>
        <w:sz w:val="14"/>
        <w:szCs w:val="14"/>
      </w:rPr>
    </w:pPr>
    <w:r>
      <w:rPr>
        <w:rFonts w:cs="Arial"/>
        <w:bCs/>
        <w:i/>
        <w:iCs/>
        <w:color w:val="7F7F7F"/>
        <w:sz w:val="14"/>
        <w:szCs w:val="14"/>
      </w:rPr>
      <w:tab/>
    </w:r>
    <w:r>
      <w:rPr>
        <w:rFonts w:cs="Arial"/>
        <w:bCs/>
        <w:i/>
        <w:iCs/>
        <w:color w:val="7F7F7F"/>
        <w:sz w:val="14"/>
        <w:szCs w:val="14"/>
      </w:rPr>
      <w:tab/>
    </w:r>
  </w:p>
  <w:p w14:paraId="3DBCB3A0" w14:textId="77777777" w:rsidR="001719F2" w:rsidRPr="00505EE3" w:rsidRDefault="001719F2" w:rsidP="00816840">
    <w:pPr>
      <w:pStyle w:val="Footer"/>
      <w:jc w:val="center"/>
      <w:rPr>
        <w:rFonts w:cs="Arial"/>
        <w:color w:val="7F7F7F"/>
        <w:sz w:val="14"/>
        <w:szCs w:val="14"/>
      </w:rPr>
    </w:pPr>
    <w:r>
      <w:rPr>
        <w:rFonts w:cs="Arial"/>
        <w:bCs/>
        <w:i/>
        <w:iCs/>
        <w:color w:val="7F7F7F"/>
        <w:sz w:val="14"/>
        <w:szCs w:val="14"/>
      </w:rPr>
      <w:tab/>
    </w:r>
    <w:r>
      <w:rPr>
        <w:rFonts w:cs="Arial"/>
        <w:bCs/>
        <w:i/>
        <w:iCs/>
        <w:color w:val="7F7F7F"/>
        <w:sz w:val="14"/>
        <w:szCs w:val="14"/>
      </w:rPr>
      <w:tab/>
    </w:r>
    <w:r w:rsidRPr="00505EE3">
      <w:rPr>
        <w:rFonts w:cs="Arial"/>
        <w:bCs/>
        <w:i/>
        <w:iCs/>
        <w:color w:val="7F7F7F"/>
        <w:sz w:val="14"/>
        <w:szCs w:val="14"/>
      </w:rPr>
      <w:t xml:space="preserve">Part of </w:t>
    </w:r>
    <w:proofErr w:type="spellStart"/>
    <w:r w:rsidRPr="00505EE3">
      <w:rPr>
        <w:rFonts w:cs="Arial"/>
        <w:bCs/>
        <w:i/>
        <w:iCs/>
        <w:color w:val="7F7F7F"/>
        <w:sz w:val="14"/>
        <w:szCs w:val="14"/>
      </w:rPr>
      <w:t>Alimentation</w:t>
    </w:r>
    <w:proofErr w:type="spellEnd"/>
    <w:r w:rsidRPr="00505EE3">
      <w:rPr>
        <w:rFonts w:cs="Arial"/>
        <w:bCs/>
        <w:i/>
        <w:iCs/>
        <w:color w:val="7F7F7F"/>
        <w:sz w:val="14"/>
        <w:szCs w:val="14"/>
      </w:rPr>
      <w:t xml:space="preserve"> Couche-Tard</w:t>
    </w:r>
  </w:p>
  <w:p w14:paraId="0B43E528" w14:textId="77777777" w:rsidR="001719F2" w:rsidRPr="00CB315D" w:rsidRDefault="001719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52F5F" w14:textId="77777777" w:rsidR="001719F2" w:rsidRDefault="001719F2" w:rsidP="00992344">
    <w:pPr>
      <w:pStyle w:val="Footer"/>
      <w:jc w:val="right"/>
      <w:rPr>
        <w:rFonts w:cs="Arial"/>
        <w:bCs/>
        <w:i/>
        <w:iCs/>
        <w:color w:val="7F7F7F"/>
        <w:sz w:val="14"/>
        <w:szCs w:val="14"/>
      </w:rPr>
    </w:pPr>
    <w:r>
      <w:rPr>
        <w:noProof/>
        <w:lang w:val="en-US"/>
      </w:rPr>
      <w:drawing>
        <wp:anchor distT="0" distB="0" distL="114300" distR="114300" simplePos="0" relativeHeight="251657216" behindDoc="0" locked="0" layoutInCell="1" allowOverlap="1" wp14:anchorId="6B4D9132" wp14:editId="19C82347">
          <wp:simplePos x="0" y="0"/>
          <wp:positionH relativeFrom="margin">
            <wp:posOffset>4384040</wp:posOffset>
          </wp:positionH>
          <wp:positionV relativeFrom="paragraph">
            <wp:posOffset>-351790</wp:posOffset>
          </wp:positionV>
          <wp:extent cx="1626870" cy="612140"/>
          <wp:effectExtent l="0" t="0" r="0" b="0"/>
          <wp:wrapSquare wrapText="bothSides"/>
          <wp:docPr id="1" name="Picture 1" descr="circlek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circlek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687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E73A36" w14:textId="77777777" w:rsidR="001719F2" w:rsidRDefault="001719F2" w:rsidP="00992344">
    <w:pPr>
      <w:pStyle w:val="Footer"/>
      <w:jc w:val="center"/>
      <w:rPr>
        <w:rFonts w:cs="Arial"/>
        <w:bCs/>
        <w:i/>
        <w:iCs/>
        <w:color w:val="7F7F7F"/>
        <w:sz w:val="14"/>
        <w:szCs w:val="14"/>
      </w:rPr>
    </w:pPr>
    <w:r>
      <w:rPr>
        <w:rFonts w:cs="Arial"/>
        <w:bCs/>
        <w:i/>
        <w:iCs/>
        <w:color w:val="7F7F7F"/>
        <w:sz w:val="14"/>
        <w:szCs w:val="14"/>
      </w:rPr>
      <w:tab/>
    </w:r>
    <w:r>
      <w:rPr>
        <w:rFonts w:cs="Arial"/>
        <w:bCs/>
        <w:i/>
        <w:iCs/>
        <w:color w:val="7F7F7F"/>
        <w:sz w:val="14"/>
        <w:szCs w:val="14"/>
      </w:rPr>
      <w:tab/>
    </w:r>
  </w:p>
  <w:p w14:paraId="3EB0F645" w14:textId="77777777" w:rsidR="001719F2" w:rsidRPr="00505EE3" w:rsidRDefault="001719F2" w:rsidP="00992344">
    <w:pPr>
      <w:pStyle w:val="Footer"/>
      <w:jc w:val="center"/>
      <w:rPr>
        <w:rFonts w:cs="Arial"/>
        <w:color w:val="7F7F7F"/>
        <w:sz w:val="14"/>
        <w:szCs w:val="14"/>
      </w:rPr>
    </w:pPr>
    <w:r>
      <w:rPr>
        <w:rFonts w:cs="Arial"/>
        <w:bCs/>
        <w:i/>
        <w:iCs/>
        <w:color w:val="7F7F7F"/>
        <w:sz w:val="14"/>
        <w:szCs w:val="14"/>
      </w:rPr>
      <w:tab/>
    </w:r>
    <w:r>
      <w:rPr>
        <w:rFonts w:cs="Arial"/>
        <w:bCs/>
        <w:i/>
        <w:iCs/>
        <w:color w:val="7F7F7F"/>
        <w:sz w:val="14"/>
        <w:szCs w:val="14"/>
      </w:rPr>
      <w:tab/>
    </w:r>
    <w:r w:rsidRPr="00505EE3">
      <w:rPr>
        <w:rFonts w:cs="Arial"/>
        <w:bCs/>
        <w:i/>
        <w:iCs/>
        <w:color w:val="7F7F7F"/>
        <w:sz w:val="14"/>
        <w:szCs w:val="14"/>
      </w:rPr>
      <w:t xml:space="preserve">Part of </w:t>
    </w:r>
    <w:proofErr w:type="spellStart"/>
    <w:r w:rsidRPr="00505EE3">
      <w:rPr>
        <w:rFonts w:cs="Arial"/>
        <w:bCs/>
        <w:i/>
        <w:iCs/>
        <w:color w:val="7F7F7F"/>
        <w:sz w:val="14"/>
        <w:szCs w:val="14"/>
      </w:rPr>
      <w:t>Alimentation</w:t>
    </w:r>
    <w:proofErr w:type="spellEnd"/>
    <w:r w:rsidRPr="00505EE3">
      <w:rPr>
        <w:rFonts w:cs="Arial"/>
        <w:bCs/>
        <w:i/>
        <w:iCs/>
        <w:color w:val="7F7F7F"/>
        <w:sz w:val="14"/>
        <w:szCs w:val="14"/>
      </w:rPr>
      <w:t xml:space="preserve"> Couche-Tard</w:t>
    </w:r>
  </w:p>
  <w:p w14:paraId="25E487F0" w14:textId="77777777" w:rsidR="001719F2" w:rsidRPr="00992344" w:rsidRDefault="001719F2" w:rsidP="009923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94617"/>
    <w:multiLevelType w:val="hybridMultilevel"/>
    <w:tmpl w:val="093801E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E2E83"/>
    <w:multiLevelType w:val="hybridMultilevel"/>
    <w:tmpl w:val="25826BD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62F22"/>
    <w:multiLevelType w:val="hybridMultilevel"/>
    <w:tmpl w:val="C9A8DC3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A8E5F0D"/>
    <w:multiLevelType w:val="hybridMultilevel"/>
    <w:tmpl w:val="93BE4D4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061488">
    <w:abstractNumId w:val="1"/>
  </w:num>
  <w:num w:numId="2" w16cid:durableId="1310548332">
    <w:abstractNumId w:val="3"/>
  </w:num>
  <w:num w:numId="3" w16cid:durableId="1053576192">
    <w:abstractNumId w:val="2"/>
  </w:num>
  <w:num w:numId="4" w16cid:durableId="680741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9F2"/>
    <w:rsid w:val="000035FF"/>
    <w:rsid w:val="00011378"/>
    <w:rsid w:val="00027A49"/>
    <w:rsid w:val="00032837"/>
    <w:rsid w:val="00043A41"/>
    <w:rsid w:val="00054580"/>
    <w:rsid w:val="000917AB"/>
    <w:rsid w:val="00093507"/>
    <w:rsid w:val="000B7FFB"/>
    <w:rsid w:val="000C7E0B"/>
    <w:rsid w:val="000D14B4"/>
    <w:rsid w:val="00103485"/>
    <w:rsid w:val="001113F5"/>
    <w:rsid w:val="001128B6"/>
    <w:rsid w:val="0015588F"/>
    <w:rsid w:val="00164037"/>
    <w:rsid w:val="001719F2"/>
    <w:rsid w:val="001807F3"/>
    <w:rsid w:val="001A427B"/>
    <w:rsid w:val="001D2650"/>
    <w:rsid w:val="001D7B86"/>
    <w:rsid w:val="001F2F5E"/>
    <w:rsid w:val="00234940"/>
    <w:rsid w:val="00264A02"/>
    <w:rsid w:val="0026514E"/>
    <w:rsid w:val="00272EC8"/>
    <w:rsid w:val="00290CFB"/>
    <w:rsid w:val="00297BA5"/>
    <w:rsid w:val="002A71C9"/>
    <w:rsid w:val="00320292"/>
    <w:rsid w:val="003229E7"/>
    <w:rsid w:val="003274A7"/>
    <w:rsid w:val="00340E19"/>
    <w:rsid w:val="00380543"/>
    <w:rsid w:val="0038710F"/>
    <w:rsid w:val="00391656"/>
    <w:rsid w:val="00392B49"/>
    <w:rsid w:val="003A3668"/>
    <w:rsid w:val="003C5081"/>
    <w:rsid w:val="003D1263"/>
    <w:rsid w:val="00400BC0"/>
    <w:rsid w:val="00404646"/>
    <w:rsid w:val="00412F88"/>
    <w:rsid w:val="00414058"/>
    <w:rsid w:val="004353E8"/>
    <w:rsid w:val="004428FE"/>
    <w:rsid w:val="00451EB2"/>
    <w:rsid w:val="00453A2E"/>
    <w:rsid w:val="00497255"/>
    <w:rsid w:val="004C784A"/>
    <w:rsid w:val="00506006"/>
    <w:rsid w:val="00510EF7"/>
    <w:rsid w:val="00586377"/>
    <w:rsid w:val="005A09E9"/>
    <w:rsid w:val="005A42C5"/>
    <w:rsid w:val="005B41D8"/>
    <w:rsid w:val="005E4426"/>
    <w:rsid w:val="005E629F"/>
    <w:rsid w:val="006040C8"/>
    <w:rsid w:val="00612481"/>
    <w:rsid w:val="006677E2"/>
    <w:rsid w:val="006A602C"/>
    <w:rsid w:val="006B47D4"/>
    <w:rsid w:val="006C7212"/>
    <w:rsid w:val="006D1871"/>
    <w:rsid w:val="006F5A3C"/>
    <w:rsid w:val="007027A9"/>
    <w:rsid w:val="00707A2D"/>
    <w:rsid w:val="00776C9E"/>
    <w:rsid w:val="007835C0"/>
    <w:rsid w:val="007A2937"/>
    <w:rsid w:val="007C19A3"/>
    <w:rsid w:val="007C749F"/>
    <w:rsid w:val="007D2B84"/>
    <w:rsid w:val="008047B9"/>
    <w:rsid w:val="0082092F"/>
    <w:rsid w:val="00820E7E"/>
    <w:rsid w:val="0084092B"/>
    <w:rsid w:val="00844FC3"/>
    <w:rsid w:val="008D72F7"/>
    <w:rsid w:val="008F0565"/>
    <w:rsid w:val="00913435"/>
    <w:rsid w:val="00921C21"/>
    <w:rsid w:val="00930520"/>
    <w:rsid w:val="009437EB"/>
    <w:rsid w:val="009724A7"/>
    <w:rsid w:val="009A0BC6"/>
    <w:rsid w:val="009F1BBF"/>
    <w:rsid w:val="00A15902"/>
    <w:rsid w:val="00A21F20"/>
    <w:rsid w:val="00A361A5"/>
    <w:rsid w:val="00A63B63"/>
    <w:rsid w:val="00AA0127"/>
    <w:rsid w:val="00AA5734"/>
    <w:rsid w:val="00AB55B0"/>
    <w:rsid w:val="00AD0BA2"/>
    <w:rsid w:val="00AD137A"/>
    <w:rsid w:val="00B3410B"/>
    <w:rsid w:val="00B549C0"/>
    <w:rsid w:val="00B55EFB"/>
    <w:rsid w:val="00B71B0C"/>
    <w:rsid w:val="00BC6CB6"/>
    <w:rsid w:val="00BE70C4"/>
    <w:rsid w:val="00C12967"/>
    <w:rsid w:val="00C16E2A"/>
    <w:rsid w:val="00C46B46"/>
    <w:rsid w:val="00C62A19"/>
    <w:rsid w:val="00C67D3D"/>
    <w:rsid w:val="00C96EE6"/>
    <w:rsid w:val="00CC7618"/>
    <w:rsid w:val="00CE6CC7"/>
    <w:rsid w:val="00CF1308"/>
    <w:rsid w:val="00D32599"/>
    <w:rsid w:val="00E02593"/>
    <w:rsid w:val="00E468D0"/>
    <w:rsid w:val="00E47E62"/>
    <w:rsid w:val="00E93962"/>
    <w:rsid w:val="00E961CD"/>
    <w:rsid w:val="00E96ADA"/>
    <w:rsid w:val="00EA530C"/>
    <w:rsid w:val="00ED2B64"/>
    <w:rsid w:val="00EE61EF"/>
    <w:rsid w:val="00EF2587"/>
    <w:rsid w:val="00EF697B"/>
    <w:rsid w:val="00F3357D"/>
    <w:rsid w:val="00F44EBC"/>
    <w:rsid w:val="00F46CA0"/>
    <w:rsid w:val="00F57F86"/>
    <w:rsid w:val="00F72458"/>
    <w:rsid w:val="00F7419E"/>
    <w:rsid w:val="00F94714"/>
    <w:rsid w:val="00FD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E881D"/>
  <w15:chartTrackingRefBased/>
  <w15:docId w15:val="{D7C6ED04-9A11-4D57-9C9E-F7E1C31A8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9F2"/>
    <w:pPr>
      <w:spacing w:after="0" w:line="280" w:lineRule="atLeast"/>
    </w:pPr>
    <w:rPr>
      <w:rFonts w:ascii="Arial" w:eastAsia="Times New Roman" w:hAnsi="Arial" w:cs="Times New Roman"/>
      <w:kern w:val="0"/>
      <w:sz w:val="19"/>
      <w:szCs w:val="1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19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9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19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19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19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19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19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19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19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19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9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19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19F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19F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19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19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19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19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19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19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19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19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1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19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19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19F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19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19F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19F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1719F2"/>
    <w:pPr>
      <w:tabs>
        <w:tab w:val="center" w:pos="4536"/>
        <w:tab w:val="right" w:pos="9072"/>
      </w:tabs>
    </w:pPr>
    <w:rPr>
      <w:sz w:val="15"/>
    </w:rPr>
  </w:style>
  <w:style w:type="character" w:customStyle="1" w:styleId="HeaderChar">
    <w:name w:val="Header Char"/>
    <w:basedOn w:val="DefaultParagraphFont"/>
    <w:link w:val="Header"/>
    <w:uiPriority w:val="99"/>
    <w:rsid w:val="001719F2"/>
    <w:rPr>
      <w:rFonts w:ascii="Arial" w:eastAsia="Times New Roman" w:hAnsi="Arial" w:cs="Times New Roman"/>
      <w:kern w:val="0"/>
      <w:sz w:val="15"/>
      <w:szCs w:val="18"/>
      <w14:ligatures w14:val="none"/>
    </w:rPr>
  </w:style>
  <w:style w:type="paragraph" w:styleId="Footer">
    <w:name w:val="footer"/>
    <w:basedOn w:val="Normal"/>
    <w:link w:val="FooterChar"/>
    <w:rsid w:val="001719F2"/>
    <w:pPr>
      <w:tabs>
        <w:tab w:val="center" w:pos="4536"/>
        <w:tab w:val="right" w:pos="9072"/>
      </w:tabs>
    </w:pPr>
    <w:rPr>
      <w:sz w:val="15"/>
    </w:rPr>
  </w:style>
  <w:style w:type="character" w:customStyle="1" w:styleId="FooterChar">
    <w:name w:val="Footer Char"/>
    <w:basedOn w:val="DefaultParagraphFont"/>
    <w:link w:val="Footer"/>
    <w:rsid w:val="001719F2"/>
    <w:rPr>
      <w:rFonts w:ascii="Arial" w:eastAsia="Times New Roman" w:hAnsi="Arial" w:cs="Times New Roman"/>
      <w:kern w:val="0"/>
      <w:sz w:val="15"/>
      <w:szCs w:val="18"/>
      <w14:ligatures w14:val="none"/>
    </w:rPr>
  </w:style>
  <w:style w:type="character" w:styleId="PlaceholderText">
    <w:name w:val="Placeholder Text"/>
    <w:uiPriority w:val="99"/>
    <w:semiHidden/>
    <w:rsid w:val="001719F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719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19F2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137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1378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011378"/>
    <w:rPr>
      <w:vertAlign w:val="superscript"/>
    </w:rPr>
  </w:style>
  <w:style w:type="paragraph" w:styleId="Revision">
    <w:name w:val="Revision"/>
    <w:hidden/>
    <w:uiPriority w:val="99"/>
    <w:semiHidden/>
    <w:rsid w:val="00913435"/>
    <w:pPr>
      <w:spacing w:after="0" w:line="240" w:lineRule="auto"/>
    </w:pPr>
    <w:rPr>
      <w:rFonts w:ascii="Arial" w:eastAsia="Times New Roman" w:hAnsi="Arial" w:cs="Times New Roman"/>
      <w:kern w:val="0"/>
      <w:sz w:val="19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o.leppiman@varudekeskus.e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info@varudekeskus.ee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mkm.ee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km.ee/sites/default/files/documents/2025-01/Aktsiaseltsile%20Eesti%20Varude%20Keskus%20omaniku%20ootused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1510</Words>
  <Characters>8762</Characters>
  <Application>Microsoft Office Word</Application>
  <DocSecurity>4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 Laidvee</dc:creator>
  <cp:keywords/>
  <dc:description/>
  <cp:lastModifiedBy>Raimo Vahtrik</cp:lastModifiedBy>
  <cp:revision>2</cp:revision>
  <dcterms:created xsi:type="dcterms:W3CDTF">2026-06-16T09:52:00Z</dcterms:created>
  <dcterms:modified xsi:type="dcterms:W3CDTF">2026-06-16T09:52:00Z</dcterms:modified>
</cp:coreProperties>
</file>